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before="313" w:beforeLines="100" w:after="157" w:afterLines="50" w:line="600" w:lineRule="exact"/>
        <w:jc w:val="center"/>
        <w:textAlignment w:val="auto"/>
        <w:outlineLvl w:val="0"/>
        <w:rPr>
          <w:rFonts w:hint="eastAsia" w:ascii="方正小标宋简体" w:hAnsi="方正小标宋简体" w:eastAsia="方正小标宋简体" w:cs="方正小标宋简体"/>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lang w:val="en-US" w:eastAsia="zh-CN"/>
        </w:rPr>
        <w:t>关于</w:t>
      </w:r>
      <w:r>
        <w:rPr>
          <w:rFonts w:hint="eastAsia" w:ascii="方正小标宋简体" w:hAnsi="方正小标宋简体" w:eastAsia="方正小标宋简体" w:cs="方正小标宋简体"/>
          <w:b/>
          <w:bCs/>
          <w:color w:val="auto"/>
          <w:sz w:val="44"/>
          <w:szCs w:val="44"/>
          <w:highlight w:val="none"/>
        </w:rPr>
        <w:t>《</w:t>
      </w:r>
      <w:r>
        <w:rPr>
          <w:rFonts w:hint="eastAsia" w:ascii="方正小标宋简体" w:hAnsi="方正小标宋简体" w:eastAsia="方正小标宋简体" w:cs="方正小标宋简体"/>
          <w:b/>
          <w:bCs/>
          <w:color w:val="auto"/>
          <w:sz w:val="44"/>
          <w:szCs w:val="44"/>
          <w:highlight w:val="none"/>
          <w:lang w:eastAsia="zh-CN"/>
        </w:rPr>
        <w:t>惠</w:t>
      </w:r>
      <w:r>
        <w:rPr>
          <w:rFonts w:hint="eastAsia" w:ascii="方正小标宋简体" w:hAnsi="方正小标宋简体" w:eastAsia="方正小标宋简体" w:cs="方正小标宋简体"/>
          <w:b/>
          <w:bCs/>
          <w:color w:val="auto"/>
          <w:sz w:val="44"/>
          <w:szCs w:val="44"/>
          <w:highlight w:val="none"/>
          <w:lang w:val="en-US" w:eastAsia="zh-CN"/>
        </w:rPr>
        <w:t>州市住宅物业服务条例（草案）</w:t>
      </w:r>
      <w:r>
        <w:rPr>
          <w:rFonts w:hint="eastAsia" w:ascii="方正小标宋简体" w:hAnsi="方正小标宋简体" w:eastAsia="方正小标宋简体" w:cs="方正小标宋简体"/>
          <w:b/>
          <w:bCs/>
          <w:color w:val="auto"/>
          <w:sz w:val="44"/>
          <w:szCs w:val="44"/>
          <w:highlight w:val="none"/>
        </w:rPr>
        <w:t>》</w:t>
      </w:r>
    </w:p>
    <w:p>
      <w:pPr>
        <w:keepNext w:val="0"/>
        <w:keepLines w:val="0"/>
        <w:pageBreakBefore w:val="0"/>
        <w:widowControl w:val="0"/>
        <w:kinsoku/>
        <w:wordWrap/>
        <w:overflowPunct/>
        <w:topLinePunct/>
        <w:autoSpaceDE/>
        <w:autoSpaceDN/>
        <w:bidi w:val="0"/>
        <w:adjustRightInd/>
        <w:snapToGrid/>
        <w:spacing w:line="600" w:lineRule="exact"/>
        <w:jc w:val="center"/>
        <w:textAlignment w:val="auto"/>
        <w:outlineLvl w:val="9"/>
        <w:rPr>
          <w:b w:val="0"/>
          <w:i w:val="0"/>
          <w:caps w:val="0"/>
          <w:spacing w:val="0"/>
          <w:w w:val="100"/>
          <w:sz w:val="28"/>
          <w:szCs w:val="28"/>
          <w:highlight w:val="none"/>
        </w:rPr>
      </w:pPr>
      <w:r>
        <w:rPr>
          <w:rFonts w:hint="eastAsia" w:ascii="方正小标宋简体" w:hAnsi="方正小标宋简体" w:eastAsia="方正小标宋简体" w:cs="方正小标宋简体"/>
          <w:b/>
          <w:bCs/>
          <w:color w:val="auto"/>
          <w:sz w:val="44"/>
          <w:szCs w:val="44"/>
          <w:highlight w:val="none"/>
          <w:lang w:eastAsia="zh-CN"/>
        </w:rPr>
        <w:t>的</w:t>
      </w:r>
      <w:r>
        <w:rPr>
          <w:rFonts w:hint="eastAsia" w:ascii="方正小标宋简体" w:hAnsi="方正小标宋简体" w:eastAsia="方正小标宋简体" w:cs="方正小标宋简体"/>
          <w:b/>
          <w:bCs/>
          <w:color w:val="auto"/>
          <w:sz w:val="44"/>
          <w:szCs w:val="44"/>
          <w:highlight w:val="none"/>
          <w:lang w:val="en-US" w:eastAsia="zh-CN"/>
        </w:rPr>
        <w:t>起草</w:t>
      </w:r>
      <w:r>
        <w:rPr>
          <w:rFonts w:hint="eastAsia" w:ascii="方正小标宋简体" w:hAnsi="方正小标宋简体" w:eastAsia="方正小标宋简体" w:cs="方正小标宋简体"/>
          <w:b/>
          <w:bCs/>
          <w:color w:val="auto"/>
          <w:sz w:val="44"/>
          <w:szCs w:val="44"/>
          <w:highlight w:val="none"/>
        </w:rPr>
        <w:t>说明</w:t>
      </w:r>
    </w:p>
    <w:p>
      <w:pPr>
        <w:keepNext w:val="0"/>
        <w:keepLines w:val="0"/>
        <w:pageBreakBefore w:val="0"/>
        <w:widowControl w:val="0"/>
        <w:kinsoku/>
        <w:wordWrap/>
        <w:overflowPunct/>
        <w:topLinePunct/>
        <w:autoSpaceDE/>
        <w:autoSpaceDN/>
        <w:bidi w:val="0"/>
        <w:snapToGrid/>
        <w:spacing w:before="0" w:beforeAutospacing="0" w:after="0" w:afterAutospacing="0" w:line="60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highlight w:val="none"/>
        </w:rPr>
      </w:pPr>
    </w:p>
    <w:p>
      <w:pPr>
        <w:keepNext w:val="0"/>
        <w:keepLines w:val="0"/>
        <w:pageBreakBefore w:val="0"/>
        <w:widowControl w:val="0"/>
        <w:kinsoku/>
        <w:wordWrap/>
        <w:overflowPunct/>
        <w:topLinePunct/>
        <w:autoSpaceDE/>
        <w:autoSpaceDN/>
        <w:bidi w:val="0"/>
        <w:snapToGrid/>
        <w:spacing w:before="0" w:beforeAutospacing="0" w:after="0" w:afterAutospacing="0" w:line="600" w:lineRule="exact"/>
        <w:ind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eastAsia="zh-CN"/>
        </w:rPr>
      </w:pPr>
      <w:r>
        <w:rPr>
          <w:rFonts w:hint="eastAsia" w:ascii="仿宋_GB2312" w:hAnsi="仿宋_GB2312" w:eastAsia="仿宋_GB2312" w:cs="仿宋_GB2312"/>
          <w:b w:val="0"/>
          <w:i w:val="0"/>
          <w:caps w:val="0"/>
          <w:color w:val="auto"/>
          <w:spacing w:val="0"/>
          <w:w w:val="100"/>
          <w:sz w:val="30"/>
          <w:szCs w:val="30"/>
          <w:highlight w:val="none"/>
        </w:rPr>
        <w:t>为了规范</w:t>
      </w:r>
      <w:r>
        <w:rPr>
          <w:rFonts w:hint="eastAsia" w:ascii="仿宋_GB2312" w:hAnsi="仿宋_GB2312" w:eastAsia="仿宋_GB2312" w:cs="仿宋_GB2312"/>
          <w:b w:val="0"/>
          <w:i w:val="0"/>
          <w:caps w:val="0"/>
          <w:color w:val="auto"/>
          <w:spacing w:val="0"/>
          <w:w w:val="100"/>
          <w:sz w:val="30"/>
          <w:szCs w:val="30"/>
          <w:highlight w:val="none"/>
          <w:lang w:val="en-US" w:eastAsia="zh-CN"/>
        </w:rPr>
        <w:t>惠州</w:t>
      </w:r>
      <w:r>
        <w:rPr>
          <w:rFonts w:hint="eastAsia" w:ascii="仿宋_GB2312" w:hAnsi="仿宋_GB2312" w:eastAsia="仿宋_GB2312" w:cs="仿宋_GB2312"/>
          <w:b w:val="0"/>
          <w:i w:val="0"/>
          <w:caps w:val="0"/>
          <w:color w:val="auto"/>
          <w:spacing w:val="0"/>
          <w:w w:val="100"/>
          <w:sz w:val="30"/>
          <w:szCs w:val="30"/>
          <w:highlight w:val="none"/>
          <w:lang w:eastAsia="zh-CN"/>
        </w:rPr>
        <w:t>市</w:t>
      </w:r>
      <w:r>
        <w:rPr>
          <w:rFonts w:hint="eastAsia" w:ascii="仿宋_GB2312" w:hAnsi="仿宋_GB2312" w:eastAsia="仿宋_GB2312" w:cs="仿宋_GB2312"/>
          <w:b w:val="0"/>
          <w:i w:val="0"/>
          <w:caps w:val="0"/>
          <w:color w:val="auto"/>
          <w:spacing w:val="0"/>
          <w:w w:val="100"/>
          <w:sz w:val="30"/>
          <w:szCs w:val="30"/>
          <w:highlight w:val="none"/>
          <w:lang w:val="en-US" w:eastAsia="zh-CN"/>
        </w:rPr>
        <w:t>住宅</w:t>
      </w:r>
      <w:r>
        <w:rPr>
          <w:rFonts w:hint="eastAsia" w:ascii="仿宋_GB2312" w:hAnsi="仿宋_GB2312" w:eastAsia="仿宋_GB2312" w:cs="仿宋_GB2312"/>
          <w:b w:val="0"/>
          <w:i w:val="0"/>
          <w:caps w:val="0"/>
          <w:color w:val="auto"/>
          <w:spacing w:val="0"/>
          <w:w w:val="100"/>
          <w:sz w:val="30"/>
          <w:szCs w:val="30"/>
          <w:highlight w:val="none"/>
        </w:rPr>
        <w:t>物业</w:t>
      </w:r>
      <w:r>
        <w:rPr>
          <w:rFonts w:hint="eastAsia" w:ascii="仿宋_GB2312" w:hAnsi="仿宋_GB2312" w:eastAsia="仿宋_GB2312" w:cs="仿宋_GB2312"/>
          <w:b w:val="0"/>
          <w:i w:val="0"/>
          <w:caps w:val="0"/>
          <w:color w:val="auto"/>
          <w:spacing w:val="0"/>
          <w:w w:val="100"/>
          <w:sz w:val="30"/>
          <w:szCs w:val="30"/>
          <w:highlight w:val="none"/>
          <w:lang w:val="en-US" w:eastAsia="zh-CN"/>
        </w:rPr>
        <w:t>服务</w:t>
      </w:r>
      <w:r>
        <w:rPr>
          <w:rFonts w:hint="eastAsia" w:ascii="仿宋_GB2312" w:hAnsi="仿宋_GB2312" w:eastAsia="仿宋_GB2312" w:cs="仿宋_GB2312"/>
          <w:b w:val="0"/>
          <w:i w:val="0"/>
          <w:caps w:val="0"/>
          <w:color w:val="auto"/>
          <w:spacing w:val="0"/>
          <w:w w:val="100"/>
          <w:sz w:val="30"/>
          <w:szCs w:val="30"/>
          <w:highlight w:val="none"/>
        </w:rPr>
        <w:t>活动，维护业主、物业使用人和物业服务人的合法权益，营造安全、舒适、文明、和谐的居住和工作环境，构建共建共治共享的社会治理格局，《</w:t>
      </w:r>
      <w:r>
        <w:rPr>
          <w:rFonts w:hint="eastAsia" w:ascii="仿宋_GB2312" w:hAnsi="仿宋_GB2312" w:eastAsia="仿宋_GB2312" w:cs="仿宋_GB2312"/>
          <w:b w:val="0"/>
          <w:i w:val="0"/>
          <w:caps w:val="0"/>
          <w:color w:val="auto"/>
          <w:spacing w:val="0"/>
          <w:w w:val="100"/>
          <w:sz w:val="30"/>
          <w:szCs w:val="30"/>
          <w:highlight w:val="none"/>
          <w:lang w:eastAsia="zh-CN"/>
        </w:rPr>
        <w:t>惠州市住宅物业服务条例</w:t>
      </w:r>
      <w:r>
        <w:rPr>
          <w:rFonts w:hint="eastAsia" w:ascii="仿宋_GB2312" w:hAnsi="仿宋_GB2312" w:eastAsia="仿宋_GB2312" w:cs="仿宋_GB2312"/>
          <w:b w:val="0"/>
          <w:i w:val="0"/>
          <w:caps w:val="0"/>
          <w:color w:val="auto"/>
          <w:spacing w:val="0"/>
          <w:w w:val="100"/>
          <w:sz w:val="30"/>
          <w:szCs w:val="30"/>
          <w:highlight w:val="none"/>
        </w:rPr>
        <w:t>》</w:t>
      </w:r>
      <w:r>
        <w:rPr>
          <w:rFonts w:hint="eastAsia" w:ascii="仿宋_GB2312" w:hAnsi="仿宋_GB2312" w:eastAsia="仿宋_GB2312" w:cs="仿宋_GB2312"/>
          <w:b w:val="0"/>
          <w:i w:val="0"/>
          <w:caps w:val="0"/>
          <w:color w:val="auto"/>
          <w:spacing w:val="0"/>
          <w:w w:val="100"/>
          <w:sz w:val="30"/>
          <w:szCs w:val="30"/>
          <w:highlight w:val="none"/>
          <w:lang w:val="en-US" w:eastAsia="zh-CN"/>
        </w:rPr>
        <w:t>被</w:t>
      </w:r>
      <w:r>
        <w:rPr>
          <w:rFonts w:hint="eastAsia" w:ascii="仿宋_GB2312" w:hAnsi="仿宋_GB2312" w:eastAsia="仿宋_GB2312" w:cs="仿宋_GB2312"/>
          <w:b w:val="0"/>
          <w:i w:val="0"/>
          <w:caps w:val="0"/>
          <w:color w:val="auto"/>
          <w:spacing w:val="0"/>
          <w:w w:val="100"/>
          <w:sz w:val="30"/>
          <w:szCs w:val="30"/>
          <w:highlight w:val="none"/>
          <w:lang w:eastAsia="zh-CN"/>
        </w:rPr>
        <w:t>列为</w:t>
      </w:r>
      <w:r>
        <w:rPr>
          <w:rFonts w:hint="eastAsia" w:ascii="仿宋_GB2312" w:hAnsi="仿宋_GB2312" w:eastAsia="仿宋_GB2312" w:cs="仿宋_GB2312"/>
          <w:b w:val="0"/>
          <w:i w:val="0"/>
          <w:caps w:val="0"/>
          <w:color w:val="auto"/>
          <w:spacing w:val="0"/>
          <w:w w:val="100"/>
          <w:sz w:val="30"/>
          <w:szCs w:val="30"/>
          <w:highlight w:val="none"/>
          <w:lang w:val="en-US" w:eastAsia="zh-CN"/>
        </w:rPr>
        <w:t>2025年的立法审议项目</w:t>
      </w:r>
      <w:r>
        <w:rPr>
          <w:rFonts w:hint="eastAsia" w:ascii="仿宋_GB2312" w:hAnsi="仿宋_GB2312" w:eastAsia="仿宋_GB2312" w:cs="仿宋_GB2312"/>
          <w:b w:val="0"/>
          <w:i w:val="0"/>
          <w:caps w:val="0"/>
          <w:color w:val="auto"/>
          <w:spacing w:val="0"/>
          <w:w w:val="100"/>
          <w:sz w:val="30"/>
          <w:szCs w:val="30"/>
          <w:highlight w:val="none"/>
        </w:rPr>
        <w:t>，</w:t>
      </w:r>
      <w:r>
        <w:rPr>
          <w:rFonts w:hint="eastAsia" w:ascii="仿宋_GB2312" w:hAnsi="仿宋_GB2312" w:eastAsia="仿宋_GB2312" w:cs="仿宋_GB2312"/>
          <w:b w:val="0"/>
          <w:i w:val="0"/>
          <w:caps w:val="0"/>
          <w:color w:val="auto"/>
          <w:spacing w:val="0"/>
          <w:w w:val="100"/>
          <w:sz w:val="30"/>
          <w:szCs w:val="30"/>
          <w:highlight w:val="none"/>
          <w:lang w:val="en-US" w:eastAsia="zh-CN"/>
        </w:rPr>
        <w:t>市住建</w:t>
      </w:r>
      <w:r>
        <w:rPr>
          <w:rFonts w:hint="eastAsia" w:ascii="仿宋_GB2312" w:hAnsi="仿宋_GB2312" w:eastAsia="仿宋_GB2312" w:cs="仿宋_GB2312"/>
          <w:b w:val="0"/>
          <w:i w:val="0"/>
          <w:caps w:val="0"/>
          <w:color w:val="auto"/>
          <w:spacing w:val="0"/>
          <w:w w:val="100"/>
          <w:sz w:val="30"/>
          <w:szCs w:val="30"/>
          <w:highlight w:val="none"/>
          <w:lang w:eastAsia="zh-CN"/>
        </w:rPr>
        <w:t>局作为承办单位，</w:t>
      </w:r>
      <w:r>
        <w:rPr>
          <w:rFonts w:hint="eastAsia" w:ascii="仿宋_GB2312" w:hAnsi="仿宋_GB2312" w:eastAsia="仿宋_GB2312" w:cs="仿宋_GB2312"/>
          <w:b w:val="0"/>
          <w:i w:val="0"/>
          <w:caps w:val="0"/>
          <w:color w:val="auto"/>
          <w:spacing w:val="0"/>
          <w:w w:val="100"/>
          <w:sz w:val="30"/>
          <w:szCs w:val="30"/>
          <w:highlight w:val="none"/>
        </w:rPr>
        <w:t>根据《中华人民共和国民法典》</w:t>
      </w:r>
      <w:r>
        <w:rPr>
          <w:rFonts w:hint="eastAsia" w:ascii="仿宋_GB2312" w:hAnsi="仿宋_GB2312" w:eastAsia="仿宋_GB2312" w:cs="仿宋_GB2312"/>
          <w:b w:val="0"/>
          <w:i w:val="0"/>
          <w:caps w:val="0"/>
          <w:color w:val="auto"/>
          <w:spacing w:val="0"/>
          <w:w w:val="100"/>
          <w:sz w:val="30"/>
          <w:szCs w:val="30"/>
          <w:highlight w:val="none"/>
          <w:lang w:eastAsia="zh-CN"/>
        </w:rPr>
        <w:t>《物业管理条例》</w:t>
      </w:r>
      <w:r>
        <w:rPr>
          <w:rFonts w:hint="eastAsia" w:ascii="仿宋_GB2312" w:hAnsi="仿宋_GB2312" w:eastAsia="仿宋_GB2312" w:cs="仿宋_GB2312"/>
          <w:b w:val="0"/>
          <w:i w:val="0"/>
          <w:caps w:val="0"/>
          <w:color w:val="auto"/>
          <w:spacing w:val="0"/>
          <w:w w:val="100"/>
          <w:sz w:val="30"/>
          <w:szCs w:val="30"/>
          <w:highlight w:val="none"/>
        </w:rPr>
        <w:t>等相关法律法规，经过深入调研、征求各方意见，并经多次专题</w:t>
      </w:r>
      <w:r>
        <w:rPr>
          <w:rFonts w:hint="eastAsia" w:ascii="仿宋_GB2312" w:hAnsi="仿宋_GB2312" w:eastAsia="仿宋_GB2312" w:cs="仿宋_GB2312"/>
          <w:b w:val="0"/>
          <w:i w:val="0"/>
          <w:caps w:val="0"/>
          <w:color w:val="auto"/>
          <w:spacing w:val="0"/>
          <w:w w:val="100"/>
          <w:sz w:val="30"/>
          <w:szCs w:val="30"/>
          <w:highlight w:val="none"/>
          <w:lang w:val="en-US" w:eastAsia="zh-CN"/>
        </w:rPr>
        <w:t>会议</w:t>
      </w:r>
      <w:r>
        <w:rPr>
          <w:rFonts w:hint="eastAsia" w:ascii="仿宋_GB2312" w:hAnsi="仿宋_GB2312" w:eastAsia="仿宋_GB2312" w:cs="仿宋_GB2312"/>
          <w:b w:val="0"/>
          <w:i w:val="0"/>
          <w:caps w:val="0"/>
          <w:color w:val="auto"/>
          <w:spacing w:val="0"/>
          <w:w w:val="100"/>
          <w:sz w:val="30"/>
          <w:szCs w:val="30"/>
          <w:highlight w:val="none"/>
        </w:rPr>
        <w:t>研究</w:t>
      </w:r>
      <w:r>
        <w:rPr>
          <w:rFonts w:hint="eastAsia" w:ascii="仿宋_GB2312" w:hAnsi="仿宋_GB2312" w:eastAsia="仿宋_GB2312" w:cs="仿宋_GB2312"/>
          <w:b w:val="0"/>
          <w:i w:val="0"/>
          <w:caps w:val="0"/>
          <w:color w:val="auto"/>
          <w:spacing w:val="0"/>
          <w:w w:val="100"/>
          <w:sz w:val="30"/>
          <w:szCs w:val="30"/>
          <w:highlight w:val="none"/>
          <w:lang w:eastAsia="zh-CN"/>
        </w:rPr>
        <w:t>，</w:t>
      </w:r>
      <w:r>
        <w:rPr>
          <w:rFonts w:hint="eastAsia" w:ascii="仿宋_GB2312" w:hAnsi="仿宋_GB2312" w:eastAsia="仿宋_GB2312" w:cs="仿宋_GB2312"/>
          <w:b w:val="0"/>
          <w:i w:val="0"/>
          <w:caps w:val="0"/>
          <w:color w:val="auto"/>
          <w:spacing w:val="0"/>
          <w:w w:val="100"/>
          <w:sz w:val="30"/>
          <w:szCs w:val="30"/>
          <w:highlight w:val="none"/>
        </w:rPr>
        <w:t>结合本市实际，</w:t>
      </w:r>
      <w:r>
        <w:rPr>
          <w:rFonts w:hint="eastAsia" w:ascii="仿宋_GB2312" w:hAnsi="仿宋_GB2312" w:eastAsia="仿宋_GB2312" w:cs="仿宋_GB2312"/>
          <w:b w:val="0"/>
          <w:i w:val="0"/>
          <w:caps w:val="0"/>
          <w:color w:val="auto"/>
          <w:spacing w:val="0"/>
          <w:w w:val="100"/>
          <w:sz w:val="30"/>
          <w:szCs w:val="30"/>
          <w:highlight w:val="none"/>
          <w:lang w:eastAsia="zh-CN"/>
        </w:rPr>
        <w:t>制定了《惠州市住宅物业服务条例</w:t>
      </w:r>
      <w:r>
        <w:rPr>
          <w:rFonts w:hint="eastAsia" w:ascii="仿宋_GB2312" w:hAnsi="仿宋_GB2312" w:eastAsia="仿宋_GB2312" w:cs="仿宋_GB2312"/>
          <w:b w:val="0"/>
          <w:i w:val="0"/>
          <w:caps w:val="0"/>
          <w:color w:val="auto"/>
          <w:spacing w:val="0"/>
          <w:w w:val="100"/>
          <w:sz w:val="30"/>
          <w:szCs w:val="30"/>
          <w:highlight w:val="none"/>
        </w:rPr>
        <w:t>（草案）》。现就有关情况说明如下</w:t>
      </w:r>
      <w:r>
        <w:rPr>
          <w:rFonts w:hint="eastAsia" w:ascii="仿宋_GB2312" w:hAnsi="仿宋_GB2312" w:eastAsia="仿宋_GB2312" w:cs="仿宋_GB2312"/>
          <w:b w:val="0"/>
          <w:i w:val="0"/>
          <w:caps w:val="0"/>
          <w:color w:val="auto"/>
          <w:spacing w:val="0"/>
          <w:w w:val="100"/>
          <w:sz w:val="30"/>
          <w:szCs w:val="30"/>
          <w:highlight w:val="none"/>
          <w:lang w:eastAsia="zh-CN"/>
        </w:rPr>
        <w:t>。</w:t>
      </w:r>
    </w:p>
    <w:p>
      <w:pPr>
        <w:pStyle w:val="3"/>
        <w:keepNext w:val="0"/>
        <w:keepLines w:val="0"/>
        <w:pageBreakBefore w:val="0"/>
        <w:widowControl w:val="0"/>
        <w:kinsoku/>
        <w:wordWrap/>
        <w:overflowPunct/>
        <w:topLinePunct/>
        <w:autoSpaceDE/>
        <w:autoSpaceDN/>
        <w:bidi w:val="0"/>
        <w:adjustRightInd/>
        <w:snapToGrid/>
        <w:spacing w:before="313" w:beforeLines="100" w:after="313" w:afterLines="100" w:line="600" w:lineRule="exact"/>
        <w:ind w:left="0" w:leftChars="0" w:firstLine="602" w:firstLineChars="200"/>
        <w:textAlignment w:val="auto"/>
        <w:outlineLvl w:val="1"/>
        <w:rPr>
          <w:rFonts w:hint="eastAsia" w:ascii="黑体" w:hAnsi="黑体" w:eastAsia="黑体" w:cstheme="minorBidi"/>
          <w:color w:val="auto"/>
          <w:kern w:val="2"/>
          <w:sz w:val="30"/>
          <w:szCs w:val="30"/>
          <w:highlight w:val="none"/>
          <w:lang w:eastAsia="zh-CN"/>
        </w:rPr>
      </w:pPr>
      <w:r>
        <w:rPr>
          <w:rFonts w:hint="eastAsia" w:ascii="黑体" w:hAnsi="黑体" w:eastAsia="黑体" w:cstheme="minorBidi"/>
          <w:color w:val="auto"/>
          <w:kern w:val="2"/>
          <w:sz w:val="30"/>
          <w:szCs w:val="30"/>
          <w:highlight w:val="none"/>
          <w:lang w:val="en-US" w:eastAsia="zh-CN"/>
        </w:rPr>
        <w:t>一、</w:t>
      </w:r>
      <w:r>
        <w:rPr>
          <w:rFonts w:hint="eastAsia" w:ascii="黑体" w:hAnsi="黑体" w:eastAsia="黑体" w:cstheme="minorBidi"/>
          <w:color w:val="auto"/>
          <w:kern w:val="2"/>
          <w:sz w:val="30"/>
          <w:szCs w:val="30"/>
          <w:highlight w:val="none"/>
          <w:lang w:eastAsia="zh-CN"/>
        </w:rPr>
        <w:t>制定条例的必要性</w:t>
      </w:r>
    </w:p>
    <w:p>
      <w:pPr>
        <w:keepNext w:val="0"/>
        <w:keepLines w:val="0"/>
        <w:pageBreakBefore w:val="0"/>
        <w:widowControl w:val="0"/>
        <w:kinsoku/>
        <w:wordWrap/>
        <w:overflowPunct/>
        <w:topLinePunct/>
        <w:autoSpaceDE/>
        <w:autoSpaceDN/>
        <w:bidi w:val="0"/>
        <w:snapToGrid/>
        <w:spacing w:before="0" w:beforeAutospacing="0" w:after="0" w:afterAutospacing="0" w:line="600" w:lineRule="exact"/>
        <w:ind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eastAsia="zh-CN"/>
        </w:rPr>
      </w:pPr>
      <w:r>
        <w:rPr>
          <w:rFonts w:hint="eastAsia" w:ascii="仿宋_GB2312" w:hAnsi="仿宋_GB2312" w:eastAsia="仿宋_GB2312" w:cs="仿宋_GB2312"/>
          <w:b w:val="0"/>
          <w:i w:val="0"/>
          <w:caps w:val="0"/>
          <w:color w:val="auto"/>
          <w:spacing w:val="0"/>
          <w:w w:val="100"/>
          <w:sz w:val="30"/>
          <w:szCs w:val="30"/>
          <w:highlight w:val="none"/>
          <w:lang w:eastAsia="zh-CN"/>
        </w:rPr>
        <w:t>住宅物业服务</w:t>
      </w:r>
      <w:r>
        <w:rPr>
          <w:rFonts w:hint="eastAsia" w:ascii="仿宋_GB2312" w:hAnsi="仿宋_GB2312" w:eastAsia="仿宋_GB2312" w:cs="仿宋_GB2312"/>
          <w:b w:val="0"/>
          <w:i w:val="0"/>
          <w:caps w:val="0"/>
          <w:color w:val="auto"/>
          <w:spacing w:val="0"/>
          <w:w w:val="100"/>
          <w:sz w:val="30"/>
          <w:szCs w:val="30"/>
          <w:highlight w:val="none"/>
          <w:lang w:val="en-US" w:eastAsia="zh-CN"/>
        </w:rPr>
        <w:t>与</w:t>
      </w:r>
      <w:r>
        <w:rPr>
          <w:rFonts w:hint="eastAsia" w:ascii="仿宋_GB2312" w:hAnsi="仿宋_GB2312" w:eastAsia="仿宋_GB2312" w:cs="仿宋_GB2312"/>
          <w:b w:val="0"/>
          <w:i w:val="0"/>
          <w:caps w:val="0"/>
          <w:color w:val="auto"/>
          <w:spacing w:val="0"/>
          <w:w w:val="100"/>
          <w:sz w:val="30"/>
          <w:szCs w:val="30"/>
          <w:highlight w:val="none"/>
          <w:lang w:eastAsia="zh-CN"/>
        </w:rPr>
        <w:t>广大</w:t>
      </w:r>
      <w:r>
        <w:rPr>
          <w:rFonts w:hint="eastAsia" w:ascii="仿宋_GB2312" w:hAnsi="仿宋_GB2312" w:eastAsia="仿宋_GB2312" w:cs="仿宋_GB2312"/>
          <w:b w:val="0"/>
          <w:i w:val="0"/>
          <w:caps w:val="0"/>
          <w:color w:val="auto"/>
          <w:spacing w:val="0"/>
          <w:w w:val="100"/>
          <w:sz w:val="30"/>
          <w:szCs w:val="30"/>
          <w:highlight w:val="none"/>
        </w:rPr>
        <w:t>人民群众生产生活息息相关，对维护社会稳定、构建和谐社会有着重要意义。截至</w:t>
      </w:r>
      <w:r>
        <w:rPr>
          <w:rFonts w:hint="eastAsia" w:ascii="仿宋_GB2312" w:hAnsi="仿宋_GB2312" w:eastAsia="仿宋_GB2312" w:cs="仿宋_GB2312"/>
          <w:b w:val="0"/>
          <w:i w:val="0"/>
          <w:caps w:val="0"/>
          <w:color w:val="auto"/>
          <w:spacing w:val="0"/>
          <w:w w:val="100"/>
          <w:sz w:val="30"/>
          <w:szCs w:val="30"/>
          <w:highlight w:val="none"/>
          <w:lang w:val="en-US" w:eastAsia="zh-CN"/>
        </w:rPr>
        <w:t>2025年6月</w:t>
      </w:r>
      <w:r>
        <w:rPr>
          <w:rFonts w:hint="eastAsia" w:ascii="仿宋_GB2312" w:hAnsi="仿宋_GB2312" w:eastAsia="仿宋_GB2312" w:cs="仿宋_GB2312"/>
          <w:b w:val="0"/>
          <w:i w:val="0"/>
          <w:caps w:val="0"/>
          <w:color w:val="auto"/>
          <w:spacing w:val="0"/>
          <w:w w:val="100"/>
          <w:sz w:val="30"/>
          <w:szCs w:val="30"/>
          <w:highlight w:val="none"/>
        </w:rPr>
        <w:t>，全市</w:t>
      </w:r>
      <w:r>
        <w:rPr>
          <w:rFonts w:hint="eastAsia" w:ascii="仿宋_GB2312" w:hAnsi="仿宋_GB2312" w:eastAsia="仿宋_GB2312" w:cs="仿宋_GB2312"/>
          <w:b w:val="0"/>
          <w:i w:val="0"/>
          <w:caps w:val="0"/>
          <w:color w:val="auto"/>
          <w:spacing w:val="0"/>
          <w:w w:val="100"/>
          <w:sz w:val="30"/>
          <w:szCs w:val="30"/>
          <w:highlight w:val="none"/>
          <w:lang w:eastAsia="zh-CN"/>
        </w:rPr>
        <w:t>从事物业服务活动的企业</w:t>
      </w:r>
      <w:r>
        <w:rPr>
          <w:rFonts w:hint="eastAsia" w:ascii="仿宋_GB2312" w:hAnsi="仿宋_GB2312" w:eastAsia="仿宋_GB2312" w:cs="仿宋_GB2312"/>
          <w:b w:val="0"/>
          <w:i w:val="0"/>
          <w:caps w:val="0"/>
          <w:color w:val="auto"/>
          <w:spacing w:val="0"/>
          <w:w w:val="100"/>
          <w:sz w:val="30"/>
          <w:szCs w:val="30"/>
          <w:highlight w:val="none"/>
          <w:lang w:val="en-US" w:eastAsia="zh-CN"/>
        </w:rPr>
        <w:t>990</w:t>
      </w:r>
      <w:r>
        <w:rPr>
          <w:rFonts w:hint="eastAsia" w:ascii="仿宋_GB2312" w:hAnsi="仿宋_GB2312" w:eastAsia="仿宋_GB2312" w:cs="仿宋_GB2312"/>
          <w:b w:val="0"/>
          <w:i w:val="0"/>
          <w:caps w:val="0"/>
          <w:color w:val="auto"/>
          <w:spacing w:val="0"/>
          <w:w w:val="100"/>
          <w:sz w:val="30"/>
          <w:szCs w:val="30"/>
          <w:highlight w:val="none"/>
        </w:rPr>
        <w:t>家，实施物业服务的住宅小区</w:t>
      </w:r>
      <w:r>
        <w:rPr>
          <w:rFonts w:hint="eastAsia" w:ascii="仿宋_GB2312" w:hAnsi="仿宋_GB2312" w:eastAsia="仿宋_GB2312" w:cs="仿宋_GB2312"/>
          <w:b w:val="0"/>
          <w:i w:val="0"/>
          <w:caps w:val="0"/>
          <w:color w:val="auto"/>
          <w:spacing w:val="0"/>
          <w:w w:val="100"/>
          <w:sz w:val="30"/>
          <w:szCs w:val="30"/>
          <w:highlight w:val="none"/>
          <w:lang w:val="en-US" w:eastAsia="zh-CN"/>
        </w:rPr>
        <w:t>2028</w:t>
      </w:r>
      <w:r>
        <w:rPr>
          <w:rFonts w:hint="eastAsia" w:ascii="仿宋_GB2312" w:hAnsi="仿宋_GB2312" w:eastAsia="仿宋_GB2312" w:cs="仿宋_GB2312"/>
          <w:b w:val="0"/>
          <w:i w:val="0"/>
          <w:caps w:val="0"/>
          <w:color w:val="auto"/>
          <w:spacing w:val="0"/>
          <w:w w:val="100"/>
          <w:sz w:val="30"/>
          <w:szCs w:val="30"/>
          <w:highlight w:val="none"/>
        </w:rPr>
        <w:t>个，</w:t>
      </w:r>
      <w:r>
        <w:rPr>
          <w:rFonts w:hint="eastAsia" w:ascii="仿宋_GB2312" w:hAnsi="仿宋_GB2312" w:eastAsia="仿宋_GB2312" w:cs="仿宋_GB2312"/>
          <w:b w:val="0"/>
          <w:i w:val="0"/>
          <w:caps w:val="0"/>
          <w:color w:val="auto"/>
          <w:spacing w:val="0"/>
          <w:w w:val="100"/>
          <w:sz w:val="30"/>
          <w:szCs w:val="30"/>
          <w:highlight w:val="none"/>
          <w:lang w:val="en-US" w:eastAsia="zh-CN"/>
        </w:rPr>
        <w:t>物业服务</w:t>
      </w:r>
      <w:r>
        <w:rPr>
          <w:rFonts w:hint="eastAsia" w:ascii="仿宋_GB2312" w:hAnsi="仿宋_GB2312" w:eastAsia="仿宋_GB2312" w:cs="仿宋_GB2312"/>
          <w:b w:val="0"/>
          <w:i w:val="0"/>
          <w:caps w:val="0"/>
          <w:color w:val="auto"/>
          <w:spacing w:val="0"/>
          <w:w w:val="100"/>
          <w:sz w:val="30"/>
          <w:szCs w:val="30"/>
          <w:highlight w:val="none"/>
          <w:lang w:eastAsia="zh-CN"/>
        </w:rPr>
        <w:t>覆盖</w:t>
      </w:r>
      <w:r>
        <w:rPr>
          <w:rFonts w:hint="eastAsia" w:ascii="仿宋_GB2312" w:hAnsi="仿宋_GB2312" w:eastAsia="仿宋_GB2312" w:cs="仿宋_GB2312"/>
          <w:b w:val="0"/>
          <w:i w:val="0"/>
          <w:caps w:val="0"/>
          <w:color w:val="auto"/>
          <w:spacing w:val="0"/>
          <w:w w:val="100"/>
          <w:sz w:val="30"/>
          <w:szCs w:val="30"/>
          <w:highlight w:val="none"/>
          <w:lang w:val="en-US" w:eastAsia="zh-CN"/>
        </w:rPr>
        <w:t>住宅</w:t>
      </w:r>
      <w:r>
        <w:rPr>
          <w:rFonts w:hint="eastAsia" w:ascii="仿宋_GB2312" w:hAnsi="仿宋_GB2312" w:eastAsia="仿宋_GB2312" w:cs="仿宋_GB2312"/>
          <w:b w:val="0"/>
          <w:i w:val="0"/>
          <w:caps w:val="0"/>
          <w:color w:val="auto"/>
          <w:spacing w:val="0"/>
          <w:w w:val="100"/>
          <w:sz w:val="30"/>
          <w:szCs w:val="30"/>
          <w:highlight w:val="none"/>
        </w:rPr>
        <w:t>面积达</w:t>
      </w:r>
      <w:r>
        <w:rPr>
          <w:rFonts w:hint="eastAsia" w:ascii="仿宋_GB2312" w:hAnsi="仿宋_GB2312" w:eastAsia="仿宋_GB2312" w:cs="仿宋_GB2312"/>
          <w:b w:val="0"/>
          <w:i w:val="0"/>
          <w:caps w:val="0"/>
          <w:color w:val="auto"/>
          <w:spacing w:val="0"/>
          <w:w w:val="100"/>
          <w:sz w:val="30"/>
          <w:szCs w:val="30"/>
          <w:highlight w:val="none"/>
          <w:lang w:val="en-US" w:eastAsia="zh-CN"/>
        </w:rPr>
        <w:t>2.8亿</w:t>
      </w:r>
      <w:r>
        <w:rPr>
          <w:rFonts w:hint="eastAsia" w:ascii="仿宋_GB2312" w:hAnsi="仿宋_GB2312" w:eastAsia="仿宋_GB2312" w:cs="仿宋_GB2312"/>
          <w:b w:val="0"/>
          <w:i w:val="0"/>
          <w:caps w:val="0"/>
          <w:color w:val="auto"/>
          <w:spacing w:val="0"/>
          <w:w w:val="100"/>
          <w:sz w:val="30"/>
          <w:szCs w:val="30"/>
          <w:highlight w:val="none"/>
        </w:rPr>
        <w:t>平方米，物业服务行业从业人员105645人</w:t>
      </w:r>
      <w:r>
        <w:rPr>
          <w:rFonts w:hint="eastAsia" w:ascii="仿宋_GB2312" w:hAnsi="仿宋_GB2312" w:eastAsia="仿宋_GB2312" w:cs="仿宋_GB2312"/>
          <w:b w:val="0"/>
          <w:i w:val="0"/>
          <w:caps w:val="0"/>
          <w:color w:val="auto"/>
          <w:spacing w:val="0"/>
          <w:w w:val="100"/>
          <w:sz w:val="30"/>
          <w:szCs w:val="30"/>
          <w:highlight w:val="none"/>
          <w:lang w:eastAsia="zh-CN"/>
        </w:rPr>
        <w:t>，</w:t>
      </w:r>
      <w:r>
        <w:rPr>
          <w:rFonts w:hint="eastAsia" w:ascii="仿宋_GB2312" w:hAnsi="仿宋_GB2312" w:eastAsia="仿宋_GB2312" w:cs="仿宋_GB2312"/>
          <w:b w:val="0"/>
          <w:i w:val="0"/>
          <w:caps w:val="0"/>
          <w:color w:val="auto"/>
          <w:spacing w:val="0"/>
          <w:w w:val="100"/>
          <w:sz w:val="30"/>
          <w:szCs w:val="30"/>
          <w:highlight w:val="none"/>
          <w:lang w:val="en-US" w:eastAsia="zh-CN"/>
        </w:rPr>
        <w:t>选举产生业主委员会的有489个</w:t>
      </w:r>
      <w:r>
        <w:rPr>
          <w:rFonts w:hint="eastAsia" w:ascii="仿宋_GB2312" w:hAnsi="仿宋_GB2312" w:eastAsia="仿宋_GB2312" w:cs="仿宋_GB2312"/>
          <w:b w:val="0"/>
          <w:i w:val="0"/>
          <w:caps w:val="0"/>
          <w:color w:val="auto"/>
          <w:spacing w:val="0"/>
          <w:w w:val="100"/>
          <w:sz w:val="30"/>
          <w:szCs w:val="30"/>
          <w:highlight w:val="none"/>
        </w:rPr>
        <w:t>。</w:t>
      </w:r>
      <w:r>
        <w:rPr>
          <w:rFonts w:hint="eastAsia" w:ascii="仿宋_GB2312" w:hAnsi="仿宋_GB2312" w:eastAsia="仿宋_GB2312" w:cs="仿宋_GB2312"/>
          <w:b w:val="0"/>
          <w:i w:val="0"/>
          <w:caps w:val="0"/>
          <w:color w:val="auto"/>
          <w:spacing w:val="0"/>
          <w:w w:val="100"/>
          <w:sz w:val="30"/>
          <w:szCs w:val="30"/>
          <w:highlight w:val="none"/>
          <w:lang w:eastAsia="zh-CN"/>
        </w:rPr>
        <w:t>现阶段，我市物业服务</w:t>
      </w:r>
      <w:r>
        <w:rPr>
          <w:rFonts w:hint="eastAsia" w:ascii="仿宋_GB2312" w:hAnsi="仿宋_GB2312" w:eastAsia="仿宋_GB2312" w:cs="仿宋_GB2312"/>
          <w:b w:val="0"/>
          <w:i w:val="0"/>
          <w:caps w:val="0"/>
          <w:color w:val="auto"/>
          <w:spacing w:val="0"/>
          <w:w w:val="100"/>
          <w:sz w:val="30"/>
          <w:szCs w:val="30"/>
          <w:highlight w:val="none"/>
        </w:rPr>
        <w:t>行业发展初具规模，但随着改革的深入，社会经济的发展，人们观念的更新，</w:t>
      </w:r>
      <w:r>
        <w:rPr>
          <w:rFonts w:hint="eastAsia" w:ascii="仿宋_GB2312" w:hAnsi="仿宋_GB2312" w:eastAsia="仿宋_GB2312" w:cs="仿宋_GB2312"/>
          <w:b w:val="0"/>
          <w:i w:val="0"/>
          <w:caps w:val="0"/>
          <w:color w:val="auto"/>
          <w:spacing w:val="0"/>
          <w:w w:val="100"/>
          <w:sz w:val="30"/>
          <w:szCs w:val="30"/>
          <w:highlight w:val="none"/>
          <w:lang w:eastAsia="zh-CN"/>
        </w:rPr>
        <w:t>住宅物业服务</w:t>
      </w:r>
      <w:r>
        <w:rPr>
          <w:rFonts w:hint="eastAsia" w:ascii="仿宋_GB2312" w:hAnsi="仿宋_GB2312" w:eastAsia="仿宋_GB2312" w:cs="仿宋_GB2312"/>
          <w:b w:val="0"/>
          <w:i w:val="0"/>
          <w:caps w:val="0"/>
          <w:color w:val="auto"/>
          <w:spacing w:val="0"/>
          <w:w w:val="100"/>
          <w:sz w:val="30"/>
          <w:szCs w:val="30"/>
          <w:highlight w:val="none"/>
        </w:rPr>
        <w:t>出现了很多新问题和新矛盾。因此，有必要</w:t>
      </w:r>
      <w:r>
        <w:rPr>
          <w:rFonts w:hint="eastAsia" w:ascii="仿宋_GB2312" w:hAnsi="仿宋_GB2312" w:eastAsia="仿宋_GB2312" w:cs="仿宋_GB2312"/>
          <w:b w:val="0"/>
          <w:i w:val="0"/>
          <w:caps w:val="0"/>
          <w:color w:val="auto"/>
          <w:spacing w:val="0"/>
          <w:w w:val="100"/>
          <w:sz w:val="30"/>
          <w:szCs w:val="30"/>
          <w:highlight w:val="none"/>
          <w:lang w:eastAsia="zh-CN"/>
        </w:rPr>
        <w:t>对住宅物业服务方面进行专门立法</w:t>
      </w:r>
      <w:r>
        <w:rPr>
          <w:rFonts w:hint="eastAsia" w:ascii="仿宋_GB2312" w:hAnsi="仿宋_GB2312" w:eastAsia="仿宋_GB2312" w:cs="仿宋_GB2312"/>
          <w:b w:val="0"/>
          <w:i w:val="0"/>
          <w:caps w:val="0"/>
          <w:color w:val="auto"/>
          <w:spacing w:val="0"/>
          <w:w w:val="100"/>
          <w:sz w:val="30"/>
          <w:szCs w:val="30"/>
          <w:highlight w:val="none"/>
        </w:rPr>
        <w:t>，</w:t>
      </w:r>
      <w:r>
        <w:rPr>
          <w:rFonts w:hint="eastAsia" w:ascii="仿宋_GB2312" w:hAnsi="仿宋_GB2312" w:eastAsia="仿宋_GB2312" w:cs="仿宋_GB2312"/>
          <w:b w:val="0"/>
          <w:i w:val="0"/>
          <w:caps w:val="0"/>
          <w:color w:val="auto"/>
          <w:spacing w:val="0"/>
          <w:w w:val="100"/>
          <w:sz w:val="30"/>
          <w:szCs w:val="30"/>
          <w:highlight w:val="none"/>
          <w:lang w:eastAsia="zh-CN"/>
        </w:rPr>
        <w:t>规范物业服务活动各方的行为，</w:t>
      </w:r>
      <w:r>
        <w:rPr>
          <w:rFonts w:hint="eastAsia" w:ascii="仿宋_GB2312" w:hAnsi="仿宋_GB2312" w:eastAsia="仿宋_GB2312" w:cs="仿宋_GB2312"/>
          <w:b w:val="0"/>
          <w:i w:val="0"/>
          <w:caps w:val="0"/>
          <w:color w:val="auto"/>
          <w:spacing w:val="0"/>
          <w:w w:val="100"/>
          <w:sz w:val="30"/>
          <w:szCs w:val="30"/>
          <w:highlight w:val="none"/>
        </w:rPr>
        <w:t>调适现行制度，调整</w:t>
      </w:r>
      <w:r>
        <w:rPr>
          <w:rFonts w:hint="eastAsia" w:ascii="仿宋_GB2312" w:hAnsi="仿宋_GB2312" w:eastAsia="仿宋_GB2312" w:cs="仿宋_GB2312"/>
          <w:b w:val="0"/>
          <w:i w:val="0"/>
          <w:caps w:val="0"/>
          <w:color w:val="auto"/>
          <w:spacing w:val="0"/>
          <w:w w:val="100"/>
          <w:sz w:val="30"/>
          <w:szCs w:val="30"/>
          <w:highlight w:val="none"/>
          <w:lang w:eastAsia="zh-CN"/>
        </w:rPr>
        <w:t>物业服务</w:t>
      </w:r>
      <w:r>
        <w:rPr>
          <w:rFonts w:hint="eastAsia" w:ascii="仿宋_GB2312" w:hAnsi="仿宋_GB2312" w:eastAsia="仿宋_GB2312" w:cs="仿宋_GB2312"/>
          <w:b w:val="0"/>
          <w:i w:val="0"/>
          <w:caps w:val="0"/>
          <w:color w:val="auto"/>
          <w:spacing w:val="0"/>
          <w:w w:val="100"/>
          <w:sz w:val="30"/>
          <w:szCs w:val="30"/>
          <w:highlight w:val="none"/>
        </w:rPr>
        <w:t>模式，以适应社会经济发展。</w:t>
      </w:r>
    </w:p>
    <w:p>
      <w:pPr>
        <w:keepNext w:val="0"/>
        <w:keepLines w:val="0"/>
        <w:pageBreakBefore w:val="0"/>
        <w:widowControl w:val="0"/>
        <w:kinsoku/>
        <w:wordWrap/>
        <w:overflowPunct/>
        <w:topLinePunct/>
        <w:autoSpaceDE/>
        <w:autoSpaceDN/>
        <w:bidi w:val="0"/>
        <w:snapToGrid/>
        <w:spacing w:before="0" w:beforeAutospacing="0" w:after="0" w:afterAutospacing="0" w:line="600" w:lineRule="exact"/>
        <w:ind w:firstLine="642" w:firstLineChars="200"/>
        <w:jc w:val="both"/>
        <w:textAlignment w:val="baseline"/>
        <w:rPr>
          <w:rFonts w:hint="default"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bCs/>
          <w:i w:val="0"/>
          <w:caps w:val="0"/>
          <w:spacing w:val="0"/>
          <w:w w:val="100"/>
          <w:sz w:val="32"/>
          <w:szCs w:val="32"/>
          <w:highlight w:val="none"/>
          <w:lang w:val="en-US" w:eastAsia="zh-CN"/>
        </w:rPr>
        <w:t>一</w:t>
      </w:r>
      <w:r>
        <w:rPr>
          <w:rFonts w:hint="eastAsia" w:ascii="仿宋_GB2312" w:hAnsi="仿宋_GB2312" w:eastAsia="仿宋_GB2312" w:cs="仿宋_GB2312"/>
          <w:b/>
          <w:bCs/>
          <w:i w:val="0"/>
          <w:caps w:val="0"/>
          <w:spacing w:val="0"/>
          <w:w w:val="100"/>
          <w:sz w:val="32"/>
          <w:szCs w:val="32"/>
          <w:highlight w:val="none"/>
          <w:lang w:eastAsia="zh-CN"/>
        </w:rPr>
        <w:t>是贯彻落实党的二十大精神及一系列政策法规，顺应新时代</w:t>
      </w:r>
      <w:r>
        <w:rPr>
          <w:rFonts w:hint="eastAsia" w:ascii="仿宋_GB2312" w:hAnsi="仿宋_GB2312" w:eastAsia="仿宋_GB2312" w:cs="仿宋_GB2312"/>
          <w:b/>
          <w:bCs/>
          <w:i w:val="0"/>
          <w:caps w:val="0"/>
          <w:spacing w:val="0"/>
          <w:w w:val="100"/>
          <w:sz w:val="32"/>
          <w:szCs w:val="32"/>
          <w:highlight w:val="none"/>
          <w:lang w:val="en-US" w:eastAsia="zh-CN"/>
        </w:rPr>
        <w:t>住宅</w:t>
      </w:r>
      <w:r>
        <w:rPr>
          <w:rFonts w:hint="eastAsia" w:ascii="仿宋_GB2312" w:hAnsi="仿宋_GB2312" w:eastAsia="仿宋_GB2312" w:cs="仿宋_GB2312"/>
          <w:b/>
          <w:bCs/>
          <w:i w:val="0"/>
          <w:caps w:val="0"/>
          <w:spacing w:val="0"/>
          <w:w w:val="100"/>
          <w:sz w:val="32"/>
          <w:szCs w:val="32"/>
          <w:highlight w:val="none"/>
          <w:lang w:eastAsia="zh-CN"/>
        </w:rPr>
        <w:t>物业</w:t>
      </w:r>
      <w:r>
        <w:rPr>
          <w:rFonts w:hint="eastAsia" w:ascii="仿宋_GB2312" w:hAnsi="仿宋_GB2312" w:eastAsia="仿宋_GB2312" w:cs="仿宋_GB2312"/>
          <w:b/>
          <w:bCs/>
          <w:i w:val="0"/>
          <w:caps w:val="0"/>
          <w:spacing w:val="0"/>
          <w:w w:val="100"/>
          <w:sz w:val="32"/>
          <w:szCs w:val="32"/>
          <w:highlight w:val="none"/>
          <w:lang w:val="en-US" w:eastAsia="zh-CN"/>
        </w:rPr>
        <w:t>服务</w:t>
      </w:r>
      <w:r>
        <w:rPr>
          <w:rFonts w:hint="eastAsia" w:ascii="仿宋_GB2312" w:hAnsi="仿宋_GB2312" w:eastAsia="仿宋_GB2312" w:cs="仿宋_GB2312"/>
          <w:b/>
          <w:bCs/>
          <w:i w:val="0"/>
          <w:caps w:val="0"/>
          <w:spacing w:val="0"/>
          <w:w w:val="100"/>
          <w:sz w:val="32"/>
          <w:szCs w:val="32"/>
          <w:highlight w:val="none"/>
          <w:lang w:eastAsia="zh-CN"/>
        </w:rPr>
        <w:t>发展的急切需要。</w:t>
      </w:r>
      <w:r>
        <w:rPr>
          <w:rFonts w:hint="eastAsia" w:ascii="仿宋_GB2312" w:hAnsi="仿宋_GB2312" w:eastAsia="仿宋_GB2312" w:cs="仿宋_GB2312"/>
          <w:b w:val="0"/>
          <w:i w:val="0"/>
          <w:caps w:val="0"/>
          <w:color w:val="auto"/>
          <w:spacing w:val="0"/>
          <w:w w:val="100"/>
          <w:sz w:val="30"/>
          <w:szCs w:val="30"/>
          <w:highlight w:val="none"/>
          <w:lang w:eastAsia="zh-CN"/>
        </w:rPr>
        <w:t>党的二十大报告</w:t>
      </w:r>
      <w:r>
        <w:rPr>
          <w:rFonts w:hint="eastAsia" w:ascii="仿宋_GB2312" w:hAnsi="仿宋_GB2312" w:eastAsia="仿宋_GB2312" w:cs="仿宋_GB2312"/>
          <w:b w:val="0"/>
          <w:i w:val="0"/>
          <w:caps w:val="0"/>
          <w:color w:val="auto"/>
          <w:spacing w:val="0"/>
          <w:w w:val="100"/>
          <w:sz w:val="30"/>
          <w:szCs w:val="30"/>
          <w:highlight w:val="none"/>
          <w:lang w:val="en-US" w:eastAsia="zh-CN"/>
        </w:rPr>
        <w:t>强调</w:t>
      </w:r>
      <w:r>
        <w:rPr>
          <w:rFonts w:hint="eastAsia" w:ascii="仿宋_GB2312" w:hAnsi="仿宋_GB2312" w:eastAsia="仿宋_GB2312" w:cs="仿宋_GB2312"/>
          <w:b w:val="0"/>
          <w:i w:val="0"/>
          <w:caps w:val="0"/>
          <w:color w:val="auto"/>
          <w:spacing w:val="0"/>
          <w:w w:val="100"/>
          <w:sz w:val="30"/>
          <w:szCs w:val="30"/>
          <w:highlight w:val="none"/>
          <w:lang w:eastAsia="zh-CN"/>
        </w:rPr>
        <w:t>，</w:t>
      </w:r>
      <w:r>
        <w:rPr>
          <w:rFonts w:hint="eastAsia" w:ascii="仿宋_GB2312" w:hAnsi="仿宋_GB2312" w:eastAsia="仿宋_GB2312" w:cs="仿宋_GB2312"/>
          <w:b w:val="0"/>
          <w:i w:val="0"/>
          <w:caps w:val="0"/>
          <w:color w:val="auto"/>
          <w:spacing w:val="0"/>
          <w:w w:val="100"/>
          <w:sz w:val="30"/>
          <w:szCs w:val="30"/>
          <w:highlight w:val="none"/>
          <w:lang w:val="en-US" w:eastAsia="zh-CN"/>
        </w:rPr>
        <w:t>要</w:t>
      </w:r>
      <w:r>
        <w:rPr>
          <w:rFonts w:hint="eastAsia" w:ascii="仿宋_GB2312" w:hAnsi="仿宋_GB2312" w:eastAsia="仿宋_GB2312" w:cs="仿宋_GB2312"/>
          <w:b w:val="0"/>
          <w:i w:val="0"/>
          <w:caps w:val="0"/>
          <w:color w:val="auto"/>
          <w:spacing w:val="0"/>
          <w:w w:val="100"/>
          <w:sz w:val="30"/>
          <w:szCs w:val="30"/>
          <w:highlight w:val="none"/>
          <w:lang w:eastAsia="zh-CN"/>
        </w:rPr>
        <w:t>完善社会治理体系。健全共建共治共享的社会治理制度，提升社会治理效能。国家“十四五”规划</w:t>
      </w:r>
      <w:r>
        <w:rPr>
          <w:rFonts w:hint="eastAsia" w:ascii="仿宋_GB2312" w:hAnsi="仿宋_GB2312" w:eastAsia="仿宋_GB2312" w:cs="仿宋_GB2312"/>
          <w:b w:val="0"/>
          <w:i w:val="0"/>
          <w:caps w:val="0"/>
          <w:color w:val="auto"/>
          <w:spacing w:val="0"/>
          <w:w w:val="100"/>
          <w:sz w:val="30"/>
          <w:szCs w:val="30"/>
          <w:highlight w:val="none"/>
          <w:lang w:val="en-US" w:eastAsia="zh-CN"/>
        </w:rPr>
        <w:t>也将政府经济治理、基层社会治理摆在突出位置，对推进监管能力现代化，以及健全社区管理和服务机制等提出了明确要求。住建部联合其他部门单位先后发布了</w:t>
      </w:r>
      <w:r>
        <w:rPr>
          <w:rFonts w:hint="eastAsia" w:ascii="仿宋_GB2312" w:hAnsi="仿宋_GB2312" w:eastAsia="仿宋_GB2312" w:cs="仿宋_GB2312"/>
          <w:b w:val="0"/>
          <w:i w:val="0"/>
          <w:caps w:val="0"/>
          <w:color w:val="auto"/>
          <w:spacing w:val="0"/>
          <w:w w:val="100"/>
          <w:sz w:val="30"/>
          <w:szCs w:val="30"/>
          <w:highlight w:val="none"/>
        </w:rPr>
        <w:t>《</w:t>
      </w:r>
      <w:r>
        <w:rPr>
          <w:rFonts w:hint="eastAsia" w:ascii="仿宋_GB2312" w:hAnsi="仿宋_GB2312" w:eastAsia="仿宋_GB2312" w:cs="仿宋_GB2312"/>
          <w:b w:val="0"/>
          <w:i w:val="0"/>
          <w:caps w:val="0"/>
          <w:color w:val="auto"/>
          <w:spacing w:val="0"/>
          <w:w w:val="100"/>
          <w:sz w:val="30"/>
          <w:szCs w:val="30"/>
          <w:highlight w:val="none"/>
          <w:lang w:eastAsia="zh-CN"/>
        </w:rPr>
        <w:t>关于推动物业服务企业加快发展线上线下生活服务的意见</w:t>
      </w:r>
      <w:r>
        <w:rPr>
          <w:rFonts w:hint="eastAsia" w:ascii="仿宋_GB2312" w:hAnsi="仿宋_GB2312" w:eastAsia="仿宋_GB2312" w:cs="仿宋_GB2312"/>
          <w:b w:val="0"/>
          <w:i w:val="0"/>
          <w:caps w:val="0"/>
          <w:color w:val="auto"/>
          <w:spacing w:val="0"/>
          <w:w w:val="100"/>
          <w:sz w:val="30"/>
          <w:szCs w:val="30"/>
          <w:highlight w:val="none"/>
        </w:rPr>
        <w:t>》</w:t>
      </w:r>
      <w:r>
        <w:rPr>
          <w:rFonts w:hint="eastAsia" w:ascii="仿宋_GB2312" w:hAnsi="仿宋_GB2312" w:eastAsia="仿宋_GB2312" w:cs="仿宋_GB2312"/>
          <w:b w:val="0"/>
          <w:i w:val="0"/>
          <w:caps w:val="0"/>
          <w:color w:val="auto"/>
          <w:spacing w:val="0"/>
          <w:w w:val="100"/>
          <w:sz w:val="30"/>
          <w:szCs w:val="30"/>
          <w:highlight w:val="none"/>
          <w:lang w:eastAsia="zh-CN"/>
        </w:rPr>
        <w:t>《关于加强和改进住宅物业管理工作的通知》等一系列与物业服务行业发展息息相关的政策文件。同时，</w:t>
      </w:r>
      <w:r>
        <w:rPr>
          <w:rFonts w:hint="eastAsia" w:ascii="仿宋_GB2312" w:hAnsi="仿宋_GB2312" w:eastAsia="仿宋_GB2312" w:cs="仿宋_GB2312"/>
          <w:b w:val="0"/>
          <w:i w:val="0"/>
          <w:caps w:val="0"/>
          <w:color w:val="auto"/>
          <w:spacing w:val="0"/>
          <w:w w:val="100"/>
          <w:sz w:val="30"/>
          <w:szCs w:val="30"/>
          <w:highlight w:val="none"/>
        </w:rPr>
        <w:t>《中华人民共和国民法典》</w:t>
      </w:r>
      <w:r>
        <w:rPr>
          <w:rFonts w:hint="eastAsia" w:ascii="仿宋_GB2312" w:hAnsi="仿宋_GB2312" w:eastAsia="仿宋_GB2312" w:cs="仿宋_GB2312"/>
          <w:b w:val="0"/>
          <w:i w:val="0"/>
          <w:caps w:val="0"/>
          <w:color w:val="auto"/>
          <w:spacing w:val="0"/>
          <w:w w:val="100"/>
          <w:sz w:val="30"/>
          <w:szCs w:val="30"/>
          <w:highlight w:val="none"/>
          <w:lang w:val="en-US" w:eastAsia="zh-CN"/>
        </w:rPr>
        <w:t>自2021年1月1日正式施行，《广东省物业管理条例》也于2023年11月修订，物业服务管理法规制度体系不断健全。</w:t>
      </w:r>
    </w:p>
    <w:p>
      <w:pPr>
        <w:keepNext w:val="0"/>
        <w:keepLines w:val="0"/>
        <w:pageBreakBefore w:val="0"/>
        <w:widowControl w:val="0"/>
        <w:kinsoku/>
        <w:wordWrap/>
        <w:overflowPunct/>
        <w:topLinePunct/>
        <w:autoSpaceDE/>
        <w:autoSpaceDN/>
        <w:bidi w:val="0"/>
        <w:snapToGrid/>
        <w:spacing w:before="0" w:beforeAutospacing="0" w:after="0" w:afterAutospacing="0" w:line="600" w:lineRule="exact"/>
        <w:ind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rPr>
      </w:pPr>
      <w:r>
        <w:rPr>
          <w:rFonts w:hint="eastAsia" w:ascii="仿宋_GB2312" w:hAnsi="仿宋_GB2312" w:eastAsia="仿宋_GB2312" w:cs="仿宋_GB2312"/>
          <w:b w:val="0"/>
          <w:i w:val="0"/>
          <w:caps w:val="0"/>
          <w:color w:val="auto"/>
          <w:spacing w:val="0"/>
          <w:w w:val="100"/>
          <w:sz w:val="30"/>
          <w:szCs w:val="30"/>
          <w:highlight w:val="none"/>
        </w:rPr>
        <w:t>为</w:t>
      </w:r>
      <w:r>
        <w:rPr>
          <w:rFonts w:hint="eastAsia" w:ascii="仿宋_GB2312" w:hAnsi="仿宋_GB2312" w:eastAsia="仿宋_GB2312" w:cs="仿宋_GB2312"/>
          <w:b w:val="0"/>
          <w:i w:val="0"/>
          <w:caps w:val="0"/>
          <w:color w:val="auto"/>
          <w:spacing w:val="0"/>
          <w:w w:val="100"/>
          <w:sz w:val="30"/>
          <w:szCs w:val="30"/>
          <w:highlight w:val="none"/>
          <w:lang w:eastAsia="zh-CN"/>
        </w:rPr>
        <w:t>贯彻落实党的二十大精神和系列法规政策，</w:t>
      </w:r>
      <w:r>
        <w:rPr>
          <w:rFonts w:hint="eastAsia" w:ascii="仿宋_GB2312" w:hAnsi="仿宋_GB2312" w:eastAsia="仿宋_GB2312" w:cs="仿宋_GB2312"/>
          <w:b w:val="0"/>
          <w:i w:val="0"/>
          <w:caps w:val="0"/>
          <w:color w:val="auto"/>
          <w:spacing w:val="0"/>
          <w:w w:val="100"/>
          <w:sz w:val="30"/>
          <w:szCs w:val="30"/>
          <w:highlight w:val="none"/>
        </w:rPr>
        <w:t>系统解决</w:t>
      </w:r>
      <w:r>
        <w:rPr>
          <w:rFonts w:hint="eastAsia" w:ascii="仿宋_GB2312" w:hAnsi="仿宋_GB2312" w:eastAsia="仿宋_GB2312" w:cs="仿宋_GB2312"/>
          <w:b w:val="0"/>
          <w:i w:val="0"/>
          <w:caps w:val="0"/>
          <w:color w:val="auto"/>
          <w:spacing w:val="0"/>
          <w:w w:val="100"/>
          <w:sz w:val="30"/>
          <w:szCs w:val="30"/>
          <w:highlight w:val="none"/>
          <w:lang w:eastAsia="zh-CN"/>
        </w:rPr>
        <w:t>住宅物业服务</w:t>
      </w:r>
      <w:r>
        <w:rPr>
          <w:rFonts w:hint="eastAsia" w:ascii="仿宋_GB2312" w:hAnsi="仿宋_GB2312" w:eastAsia="仿宋_GB2312" w:cs="仿宋_GB2312"/>
          <w:b w:val="0"/>
          <w:i w:val="0"/>
          <w:caps w:val="0"/>
          <w:color w:val="auto"/>
          <w:spacing w:val="0"/>
          <w:w w:val="100"/>
          <w:sz w:val="30"/>
          <w:szCs w:val="30"/>
          <w:highlight w:val="none"/>
        </w:rPr>
        <w:t>中出现的问题</w:t>
      </w:r>
      <w:r>
        <w:rPr>
          <w:rFonts w:hint="eastAsia" w:ascii="仿宋_GB2312" w:hAnsi="仿宋_GB2312" w:eastAsia="仿宋_GB2312" w:cs="仿宋_GB2312"/>
          <w:b w:val="0"/>
          <w:i w:val="0"/>
          <w:caps w:val="0"/>
          <w:color w:val="auto"/>
          <w:spacing w:val="0"/>
          <w:w w:val="100"/>
          <w:sz w:val="30"/>
          <w:szCs w:val="30"/>
          <w:highlight w:val="none"/>
          <w:lang w:eastAsia="zh-CN"/>
        </w:rPr>
        <w:t>，亟须</w:t>
      </w:r>
      <w:r>
        <w:rPr>
          <w:rFonts w:hint="eastAsia" w:ascii="仿宋_GB2312" w:hAnsi="仿宋_GB2312" w:eastAsia="仿宋_GB2312" w:cs="仿宋_GB2312"/>
          <w:b w:val="0"/>
          <w:i w:val="0"/>
          <w:caps w:val="0"/>
          <w:color w:val="auto"/>
          <w:spacing w:val="0"/>
          <w:w w:val="100"/>
          <w:sz w:val="30"/>
          <w:szCs w:val="30"/>
          <w:highlight w:val="none"/>
        </w:rPr>
        <w:t>结合</w:t>
      </w:r>
      <w:r>
        <w:rPr>
          <w:rFonts w:hint="eastAsia" w:ascii="仿宋_GB2312" w:hAnsi="仿宋_GB2312" w:eastAsia="仿宋_GB2312" w:cs="仿宋_GB2312"/>
          <w:b w:val="0"/>
          <w:i w:val="0"/>
          <w:caps w:val="0"/>
          <w:color w:val="auto"/>
          <w:spacing w:val="0"/>
          <w:w w:val="100"/>
          <w:sz w:val="30"/>
          <w:szCs w:val="30"/>
          <w:highlight w:val="none"/>
          <w:lang w:eastAsia="zh-CN"/>
        </w:rPr>
        <w:t>我市住宅物业服务</w:t>
      </w:r>
      <w:r>
        <w:rPr>
          <w:rFonts w:hint="eastAsia" w:ascii="仿宋_GB2312" w:hAnsi="仿宋_GB2312" w:eastAsia="仿宋_GB2312" w:cs="仿宋_GB2312"/>
          <w:b w:val="0"/>
          <w:i w:val="0"/>
          <w:caps w:val="0"/>
          <w:color w:val="auto"/>
          <w:spacing w:val="0"/>
          <w:w w:val="100"/>
          <w:sz w:val="30"/>
          <w:szCs w:val="30"/>
          <w:highlight w:val="none"/>
        </w:rPr>
        <w:t>新形势</w:t>
      </w:r>
      <w:r>
        <w:rPr>
          <w:rFonts w:hint="eastAsia" w:ascii="仿宋_GB2312" w:hAnsi="仿宋_GB2312" w:eastAsia="仿宋_GB2312" w:cs="仿宋_GB2312"/>
          <w:b w:val="0"/>
          <w:i w:val="0"/>
          <w:caps w:val="0"/>
          <w:color w:val="auto"/>
          <w:spacing w:val="0"/>
          <w:w w:val="100"/>
          <w:sz w:val="30"/>
          <w:szCs w:val="30"/>
          <w:highlight w:val="none"/>
          <w:lang w:eastAsia="zh-CN"/>
        </w:rPr>
        <w:t>和新情况</w:t>
      </w:r>
      <w:r>
        <w:rPr>
          <w:rFonts w:hint="eastAsia" w:ascii="仿宋_GB2312" w:hAnsi="仿宋_GB2312" w:eastAsia="仿宋_GB2312" w:cs="仿宋_GB2312"/>
          <w:b w:val="0"/>
          <w:i w:val="0"/>
          <w:caps w:val="0"/>
          <w:color w:val="auto"/>
          <w:spacing w:val="0"/>
          <w:w w:val="100"/>
          <w:sz w:val="30"/>
          <w:szCs w:val="30"/>
          <w:highlight w:val="none"/>
        </w:rPr>
        <w:t>，</w:t>
      </w:r>
      <w:r>
        <w:rPr>
          <w:rFonts w:hint="eastAsia" w:ascii="仿宋_GB2312" w:hAnsi="仿宋_GB2312" w:eastAsia="仿宋_GB2312" w:cs="仿宋_GB2312"/>
          <w:b w:val="0"/>
          <w:i w:val="0"/>
          <w:caps w:val="0"/>
          <w:color w:val="auto"/>
          <w:spacing w:val="0"/>
          <w:w w:val="100"/>
          <w:sz w:val="30"/>
          <w:szCs w:val="30"/>
          <w:highlight w:val="none"/>
          <w:lang w:eastAsia="zh-CN"/>
        </w:rPr>
        <w:t>制定我市范围内</w:t>
      </w:r>
      <w:r>
        <w:rPr>
          <w:rFonts w:hint="eastAsia" w:ascii="仿宋_GB2312" w:hAnsi="仿宋_GB2312" w:eastAsia="仿宋_GB2312" w:cs="仿宋_GB2312"/>
          <w:b w:val="0"/>
          <w:i w:val="0"/>
          <w:caps w:val="0"/>
          <w:color w:val="auto"/>
          <w:spacing w:val="0"/>
          <w:w w:val="100"/>
          <w:sz w:val="30"/>
          <w:szCs w:val="30"/>
          <w:highlight w:val="none"/>
          <w:lang w:val="en-US" w:eastAsia="zh-CN"/>
        </w:rPr>
        <w:t>第</w:t>
      </w:r>
      <w:r>
        <w:rPr>
          <w:rFonts w:hint="eastAsia" w:ascii="仿宋_GB2312" w:hAnsi="仿宋_GB2312" w:eastAsia="仿宋_GB2312" w:cs="仿宋_GB2312"/>
          <w:b w:val="0"/>
          <w:i w:val="0"/>
          <w:caps w:val="0"/>
          <w:color w:val="auto"/>
          <w:spacing w:val="0"/>
          <w:w w:val="100"/>
          <w:sz w:val="30"/>
          <w:szCs w:val="30"/>
          <w:highlight w:val="none"/>
          <w:lang w:eastAsia="zh-CN"/>
        </w:rPr>
        <w:t>一部</w:t>
      </w:r>
      <w:r>
        <w:rPr>
          <w:rFonts w:hint="eastAsia" w:ascii="仿宋_GB2312" w:hAnsi="仿宋_GB2312" w:eastAsia="仿宋_GB2312" w:cs="仿宋_GB2312"/>
          <w:b w:val="0"/>
          <w:i w:val="0"/>
          <w:caps w:val="0"/>
          <w:color w:val="auto"/>
          <w:spacing w:val="0"/>
          <w:w w:val="100"/>
          <w:sz w:val="30"/>
          <w:szCs w:val="30"/>
          <w:highlight w:val="none"/>
          <w:lang w:val="en-US" w:eastAsia="zh-CN"/>
        </w:rPr>
        <w:t>聚焦</w:t>
      </w:r>
      <w:r>
        <w:rPr>
          <w:rFonts w:hint="eastAsia" w:ascii="仿宋_GB2312" w:hAnsi="仿宋_GB2312" w:eastAsia="仿宋_GB2312" w:cs="仿宋_GB2312"/>
          <w:b w:val="0"/>
          <w:i w:val="0"/>
          <w:caps w:val="0"/>
          <w:color w:val="auto"/>
          <w:spacing w:val="0"/>
          <w:w w:val="100"/>
          <w:sz w:val="30"/>
          <w:szCs w:val="30"/>
          <w:highlight w:val="none"/>
          <w:lang w:eastAsia="zh-CN"/>
        </w:rPr>
        <w:t>于住宅物业服务的</w:t>
      </w:r>
      <w:r>
        <w:rPr>
          <w:rFonts w:hint="eastAsia" w:ascii="仿宋_GB2312" w:hAnsi="仿宋_GB2312" w:eastAsia="仿宋_GB2312" w:cs="仿宋_GB2312"/>
          <w:b w:val="0"/>
          <w:i w:val="0"/>
          <w:caps w:val="0"/>
          <w:color w:val="auto"/>
          <w:spacing w:val="0"/>
          <w:w w:val="100"/>
          <w:sz w:val="30"/>
          <w:szCs w:val="30"/>
          <w:highlight w:val="none"/>
          <w:lang w:val="en-US" w:eastAsia="zh-CN"/>
        </w:rPr>
        <w:t>地方性法规</w:t>
      </w:r>
      <w:r>
        <w:rPr>
          <w:rFonts w:hint="eastAsia" w:ascii="仿宋_GB2312" w:hAnsi="仿宋_GB2312" w:eastAsia="仿宋_GB2312" w:cs="仿宋_GB2312"/>
          <w:b w:val="0"/>
          <w:i w:val="0"/>
          <w:caps w:val="0"/>
          <w:color w:val="auto"/>
          <w:spacing w:val="0"/>
          <w:w w:val="100"/>
          <w:sz w:val="30"/>
          <w:szCs w:val="30"/>
          <w:highlight w:val="none"/>
        </w:rPr>
        <w:t>。</w:t>
      </w:r>
    </w:p>
    <w:p>
      <w:pPr>
        <w:keepNext w:val="0"/>
        <w:keepLines w:val="0"/>
        <w:pageBreakBefore w:val="0"/>
        <w:widowControl w:val="0"/>
        <w:kinsoku/>
        <w:wordWrap/>
        <w:overflowPunct/>
        <w:topLinePunct/>
        <w:autoSpaceDE/>
        <w:autoSpaceDN/>
        <w:bidi w:val="0"/>
        <w:snapToGrid/>
        <w:spacing w:before="0" w:beforeAutospacing="0" w:after="0" w:afterAutospacing="0" w:line="600" w:lineRule="exact"/>
        <w:ind w:firstLine="642"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 w:hAnsi="仿宋" w:eastAsia="仿宋" w:cs="仿宋_GB2312"/>
          <w:b/>
          <w:bCs/>
          <w:i w:val="0"/>
          <w:caps w:val="0"/>
          <w:spacing w:val="0"/>
          <w:w w:val="100"/>
          <w:sz w:val="32"/>
          <w:szCs w:val="32"/>
          <w:highlight w:val="none"/>
          <w:lang w:val="en-US" w:eastAsia="zh-CN"/>
        </w:rPr>
        <w:t>二</w:t>
      </w:r>
      <w:r>
        <w:rPr>
          <w:rFonts w:hint="eastAsia" w:ascii="仿宋" w:hAnsi="仿宋" w:eastAsia="仿宋" w:cs="仿宋_GB2312"/>
          <w:b/>
          <w:bCs/>
          <w:i w:val="0"/>
          <w:caps w:val="0"/>
          <w:spacing w:val="0"/>
          <w:w w:val="100"/>
          <w:sz w:val="32"/>
          <w:szCs w:val="32"/>
          <w:highlight w:val="none"/>
          <w:lang w:eastAsia="zh-CN"/>
        </w:rPr>
        <w:t>是新形势下加快发展物业服务业，推动我市物业服务向高品质和多样化升级，提升物业服务水平和效能，满足人民群众日益增长的美好居住生活需要的重要举措。</w:t>
      </w:r>
      <w:r>
        <w:rPr>
          <w:rFonts w:hint="eastAsia" w:ascii="仿宋_GB2312" w:hAnsi="仿宋_GB2312" w:eastAsia="仿宋_GB2312" w:cs="仿宋_GB2312"/>
          <w:b w:val="0"/>
          <w:i w:val="0"/>
          <w:caps w:val="0"/>
          <w:color w:val="auto"/>
          <w:spacing w:val="0"/>
          <w:w w:val="100"/>
          <w:sz w:val="30"/>
          <w:szCs w:val="30"/>
          <w:highlight w:val="none"/>
          <w:lang w:val="en-US" w:eastAsia="zh-CN"/>
        </w:rPr>
        <w:t>居住社区（住宅小区）是居民生活的主要空间，是基层社会治理的重要内容，是党和政府联系、服务人民群众的“最后一公里”重要阵地。住宅物业服务事关群众生活品质，事关城市安全运行，事关社会和谐稳定，事关党和国家长治久安。新时代新征程下，物业服务行业也到了再审视和再定位的发展阶段，在此契机下，制定我市物业服务行业规范性、专业性的条例，有利于加强和改进我市的物业服务工作，推动物业服务行业高质量发展。</w:t>
      </w:r>
    </w:p>
    <w:p>
      <w:pPr>
        <w:keepNext w:val="0"/>
        <w:keepLines w:val="0"/>
        <w:pageBreakBefore w:val="0"/>
        <w:widowControl w:val="0"/>
        <w:kinsoku/>
        <w:wordWrap/>
        <w:overflowPunct/>
        <w:topLinePunct/>
        <w:autoSpaceDE/>
        <w:autoSpaceDN/>
        <w:bidi w:val="0"/>
        <w:snapToGrid/>
        <w:spacing w:before="0" w:beforeAutospacing="0" w:after="0" w:afterAutospacing="0" w:line="600" w:lineRule="exact"/>
        <w:ind w:firstLine="642" w:firstLineChars="200"/>
        <w:jc w:val="both"/>
        <w:textAlignment w:val="baseline"/>
        <w:rPr>
          <w:rFonts w:hint="eastAsia" w:ascii="仿宋_GB2312" w:hAnsi="仿宋_GB2312" w:eastAsia="仿宋_GB2312" w:cs="仿宋_GB2312"/>
          <w:b w:val="0"/>
          <w:i w:val="0"/>
          <w:caps w:val="0"/>
          <w:color w:val="auto"/>
          <w:spacing w:val="0"/>
          <w:w w:val="100"/>
          <w:sz w:val="30"/>
          <w:szCs w:val="30"/>
          <w:highlight w:val="yellow"/>
          <w:lang w:val="en-US" w:eastAsia="zh-CN"/>
        </w:rPr>
      </w:pPr>
      <w:r>
        <w:rPr>
          <w:rFonts w:hint="eastAsia" w:ascii="仿宋" w:hAnsi="仿宋" w:eastAsia="仿宋" w:cs="仿宋_GB2312"/>
          <w:b/>
          <w:bCs/>
          <w:i w:val="0"/>
          <w:caps w:val="0"/>
          <w:spacing w:val="0"/>
          <w:w w:val="100"/>
          <w:sz w:val="32"/>
          <w:szCs w:val="32"/>
          <w:highlight w:val="none"/>
          <w:lang w:val="en-US" w:eastAsia="zh-CN"/>
        </w:rPr>
        <w:t>三是制定和完善条款，明晰各方主体权责，填补我市司法实务的适用空白，回应社会关切的矛盾及问题。</w:t>
      </w:r>
      <w:r>
        <w:rPr>
          <w:rFonts w:hint="eastAsia" w:ascii="仿宋_GB2312" w:hAnsi="仿宋_GB2312" w:eastAsia="仿宋_GB2312" w:cs="仿宋_GB2312"/>
          <w:b w:val="0"/>
          <w:i w:val="0"/>
          <w:caps w:val="0"/>
          <w:color w:val="auto"/>
          <w:spacing w:val="0"/>
          <w:w w:val="100"/>
          <w:sz w:val="30"/>
          <w:szCs w:val="30"/>
          <w:highlight w:val="none"/>
          <w:lang w:val="en-US" w:eastAsia="zh-CN"/>
        </w:rPr>
        <w:t>近年来，我市住宅物业服务纠纷问题日益凸显，信访投诉居高不下，物业纠纷呈现出诉求主体多元化、形式多样化、内容复杂化以及矛盾易激化等特点。主要体现在：一是业主共同决定权行使难，以及业主委员会成立难、运作难、换届难、监管难等问题突出；二是物业服务费收缴率低、质价不符，以及调费困难；三是部分住宅小区设施设备老化，以及存在安全隐患；四是部分物业服务企业服务意识不强，服务行为不规范，存在乱收费、服务信息未公开等不规范行为，</w:t>
      </w:r>
      <w:r>
        <w:rPr>
          <w:rFonts w:hint="eastAsia" w:ascii="仿宋_GB2312" w:hAnsi="仿宋_GB2312" w:eastAsia="仿宋_GB2312" w:cs="仿宋_GB2312"/>
          <w:color w:val="000000" w:themeColor="text1"/>
          <w:sz w:val="30"/>
          <w:szCs w:val="30"/>
          <w:highlight w:val="none"/>
          <w14:textFill>
            <w14:solidFill>
              <w14:schemeClr w14:val="tx1"/>
            </w14:solidFill>
          </w14:textFill>
        </w:rPr>
        <w:t>损害业主权益</w:t>
      </w:r>
      <w:r>
        <w:rPr>
          <w:rFonts w:hint="eastAsia" w:ascii="仿宋_GB2312" w:hAnsi="仿宋_GB2312" w:eastAsia="仿宋_GB2312" w:cs="仿宋_GB2312"/>
          <w:b w:val="0"/>
          <w:i w:val="0"/>
          <w:caps w:val="0"/>
          <w:color w:val="auto"/>
          <w:spacing w:val="0"/>
          <w:w w:val="100"/>
          <w:sz w:val="30"/>
          <w:szCs w:val="30"/>
          <w:highlight w:val="none"/>
          <w:lang w:val="en-US" w:eastAsia="zh-CN"/>
        </w:rPr>
        <w:t>；五是共有收益使用不透明、监管不足；六是部分住宅小区缺失业委会或者物业服务，导致无法正常运转；七是政府职能定位不清晰、监管措施手段欠缺，导致监管不足，执法不到位。在强调物业服务企业和业主自律的同时，需要进一步强化政府相关部门和街道办事处（镇人民政府）、居（村）民委员会的指导和监督职责，有效解决住宅物业服务管理中缺位、越位、不到位等问题。</w:t>
      </w:r>
    </w:p>
    <w:p>
      <w:pPr>
        <w:keepNext w:val="0"/>
        <w:keepLines w:val="0"/>
        <w:pageBreakBefore w:val="0"/>
        <w:widowControl w:val="0"/>
        <w:kinsoku/>
        <w:wordWrap/>
        <w:overflowPunct/>
        <w:topLinePunct/>
        <w:autoSpaceDE/>
        <w:autoSpaceDN/>
        <w:bidi w:val="0"/>
        <w:snapToGrid/>
        <w:spacing w:before="0" w:beforeAutospacing="0" w:after="0" w:afterAutospacing="0" w:line="600" w:lineRule="exact"/>
        <w:ind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此外，矛盾日益激化，规范性文件适用的空白，实务指导政策法规依据不充分等问题，都亟须对我市住宅物业服务法规、机制进行重塑和完善，明晰各方主体责任，促其各司其职，促进行业良性发展。</w:t>
      </w:r>
    </w:p>
    <w:p>
      <w:pPr>
        <w:pStyle w:val="3"/>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600" w:lineRule="exact"/>
        <w:ind w:left="0" w:leftChars="0" w:firstLine="602" w:firstLineChars="200"/>
        <w:textAlignment w:val="auto"/>
        <w:outlineLvl w:val="1"/>
        <w:rPr>
          <w:rFonts w:hint="eastAsia" w:ascii="黑体" w:hAnsi="黑体" w:eastAsia="黑体" w:cstheme="minorBidi"/>
          <w:color w:val="auto"/>
          <w:kern w:val="2"/>
          <w:sz w:val="30"/>
          <w:szCs w:val="30"/>
          <w:highlight w:val="none"/>
          <w:lang w:val="en-US" w:eastAsia="zh-CN"/>
        </w:rPr>
      </w:pPr>
      <w:r>
        <w:rPr>
          <w:rFonts w:hint="eastAsia" w:ascii="黑体" w:hAnsi="黑体" w:eastAsia="黑体" w:cstheme="minorBidi"/>
          <w:b/>
          <w:bCs/>
          <w:color w:val="auto"/>
          <w:kern w:val="2"/>
          <w:sz w:val="30"/>
          <w:szCs w:val="30"/>
          <w:lang w:val="en-US" w:eastAsia="zh-CN" w:bidi="ar-SA"/>
        </w:rPr>
        <w:t>二、</w:t>
      </w:r>
      <w:r>
        <w:rPr>
          <w:rFonts w:hint="eastAsia" w:ascii="黑体" w:hAnsi="黑体" w:eastAsia="黑体" w:cstheme="minorBidi"/>
          <w:color w:val="auto"/>
          <w:kern w:val="2"/>
          <w:sz w:val="30"/>
          <w:szCs w:val="30"/>
          <w:highlight w:val="none"/>
          <w:lang w:val="en-US" w:eastAsia="zh-CN"/>
        </w:rPr>
        <w:t>制定条例的可行性</w:t>
      </w:r>
    </w:p>
    <w:p>
      <w:pPr>
        <w:keepNext w:val="0"/>
        <w:keepLines w:val="0"/>
        <w:pageBreakBefore w:val="0"/>
        <w:widowControl w:val="0"/>
        <w:kinsoku/>
        <w:wordWrap/>
        <w:overflowPunct/>
        <w:topLinePunct/>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条例的上位法依据包括《中华人民共和国民法典》《物业管理条例》《广东省物业管理条例》等法律法规，上述法律法规中有关于住宅物业服务的原则性或者框架性规定，但在操作性上都存在不同程度的不足。由此，条例定位于设计住宅物业服务的具体操作规则，致力于将上位法的概括性规定与我市住宅物业服务的实践状况相结合，作为条例制度设计可行性的基础。</w:t>
      </w:r>
    </w:p>
    <w:p>
      <w:pPr>
        <w:keepNext w:val="0"/>
        <w:keepLines w:val="0"/>
        <w:pageBreakBefore w:val="0"/>
        <w:widowControl w:val="0"/>
        <w:kinsoku/>
        <w:wordWrap/>
        <w:overflowPunct/>
        <w:topLinePunct/>
        <w:autoSpaceDE/>
        <w:autoSpaceDN/>
        <w:bidi w:val="0"/>
        <w:adjustRightInd/>
        <w:snapToGrid/>
        <w:spacing w:line="600" w:lineRule="exact"/>
        <w:ind w:firstLine="600" w:firstLineChars="200"/>
        <w:textAlignment w:val="auto"/>
        <w:rPr>
          <w:rFonts w:hint="default"/>
          <w:lang w:val="en-US" w:eastAsia="zh-CN"/>
        </w:rPr>
      </w:pPr>
      <w:r>
        <w:rPr>
          <w:rFonts w:hint="eastAsia" w:ascii="仿宋_GB2312" w:hAnsi="仿宋_GB2312" w:eastAsia="仿宋_GB2312" w:cs="仿宋_GB2312"/>
          <w:color w:val="auto"/>
          <w:sz w:val="30"/>
          <w:szCs w:val="30"/>
          <w:highlight w:val="none"/>
          <w:lang w:val="en-US" w:eastAsia="zh-CN"/>
        </w:rPr>
        <w:t>具体的起草过程中，在上述工作要求和目标的指导下，注重结合住宅物业服务的现状和我市相关工作的实际，借鉴全国各地完成的住宅物业服务的地方立法，设计能取得实际效果、便于实际操作的住宅物业服务的措施规定，主要从以下方面确保其可行性。</w:t>
      </w:r>
    </w:p>
    <w:p>
      <w:pPr>
        <w:pStyle w:val="3"/>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600" w:lineRule="exact"/>
        <w:ind w:left="0" w:leftChars="0" w:firstLine="602" w:firstLineChars="200"/>
        <w:textAlignment w:val="auto"/>
        <w:outlineLvl w:val="1"/>
        <w:rPr>
          <w:rFonts w:hint="eastAsia" w:ascii="黑体" w:hAnsi="黑体" w:eastAsia="黑体" w:cstheme="minorBidi"/>
          <w:color w:val="auto"/>
          <w:kern w:val="2"/>
          <w:sz w:val="30"/>
          <w:szCs w:val="30"/>
          <w:highlight w:val="none"/>
          <w:lang w:val="en-US" w:eastAsia="zh-CN"/>
        </w:rPr>
      </w:pPr>
      <w:r>
        <w:rPr>
          <w:rFonts w:hint="eastAsia" w:ascii="黑体" w:hAnsi="黑体" w:eastAsia="黑体" w:cstheme="minorBidi"/>
          <w:b/>
          <w:bCs/>
          <w:color w:val="auto"/>
          <w:kern w:val="2"/>
          <w:sz w:val="30"/>
          <w:szCs w:val="30"/>
          <w:lang w:val="en-US" w:eastAsia="zh-CN" w:bidi="ar-SA"/>
        </w:rPr>
        <w:t>三、</w:t>
      </w:r>
      <w:r>
        <w:rPr>
          <w:rFonts w:hint="eastAsia" w:ascii="黑体" w:hAnsi="黑体" w:eastAsia="黑体" w:cstheme="minorBidi"/>
          <w:color w:val="auto"/>
          <w:kern w:val="2"/>
          <w:sz w:val="30"/>
          <w:szCs w:val="30"/>
          <w:highlight w:val="none"/>
          <w:lang w:val="en-US" w:eastAsia="zh-CN"/>
        </w:rPr>
        <w:t>制定条例的合法性</w:t>
      </w:r>
    </w:p>
    <w:p>
      <w:pPr>
        <w:topLinePunct/>
        <w:spacing w:beforeLines="0" w:afterLines="0"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条例</w:t>
      </w:r>
      <w:r>
        <w:rPr>
          <w:rFonts w:hint="eastAsia" w:ascii="仿宋_GB2312" w:hAnsi="仿宋_GB2312" w:eastAsia="仿宋_GB2312" w:cs="仿宋_GB2312"/>
          <w:sz w:val="30"/>
          <w:szCs w:val="30"/>
          <w:lang w:val="en-US" w:eastAsia="zh-CN"/>
        </w:rPr>
        <w:t>严格依据</w:t>
      </w:r>
      <w:r>
        <w:rPr>
          <w:rFonts w:hint="eastAsia" w:ascii="仿宋_GB2312" w:hAnsi="仿宋_GB2312" w:eastAsia="仿宋_GB2312" w:cs="仿宋_GB2312"/>
          <w:color w:val="auto"/>
          <w:kern w:val="2"/>
          <w:sz w:val="30"/>
          <w:szCs w:val="30"/>
          <w:lang w:val="en-US" w:eastAsia="zh-CN" w:bidi="ar-SA"/>
        </w:rPr>
        <w:t>《中华人民共和国民法典》《物业管理条例》《广东省物业管理条例》等国家法律、行政法规、广东省地方性法规等相关规定起草制定，在立法目的、适用范围、主体权责、程序设置等方面基本与上位法保持一致，未出现超越法定权限减损公民权利或增加义务的情形。对物业服务人、业主等主体的权利义务配置，以及行政部门监管职责的设定，均符合上位法框架。新增制度也未违反法律强制性规定，整体合法性基础扎实。</w:t>
      </w:r>
    </w:p>
    <w:p>
      <w:pPr>
        <w:keepNext w:val="0"/>
        <w:keepLines w:val="0"/>
        <w:pageBreakBefore w:val="0"/>
        <w:widowControl w:val="0"/>
        <w:kinsoku/>
        <w:wordWrap/>
        <w:overflowPunct/>
        <w:topLinePunct/>
        <w:autoSpaceDE/>
        <w:autoSpaceDN/>
        <w:bidi w:val="0"/>
        <w:adjustRightInd/>
        <w:snapToGrid/>
        <w:spacing w:before="0" w:beforeLines="0" w:after="0" w:afterLines="0" w:line="600" w:lineRule="exact"/>
        <w:ind w:left="0" w:leftChars="0" w:firstLine="600" w:firstLineChars="200"/>
        <w:textAlignment w:val="auto"/>
        <w:rPr>
          <w:rFonts w:hint="eastAsia" w:ascii="黑体" w:hAnsi="黑体" w:eastAsia="黑体" w:cstheme="minorBidi"/>
          <w:color w:val="auto"/>
          <w:kern w:val="2"/>
          <w:sz w:val="30"/>
          <w:szCs w:val="30"/>
          <w:highlight w:val="none"/>
          <w:lang w:val="en-US" w:eastAsia="zh-CN"/>
        </w:rPr>
      </w:pPr>
      <w:r>
        <w:rPr>
          <w:rFonts w:hint="eastAsia" w:ascii="仿宋_GB2312" w:hAnsi="仿宋_GB2312" w:eastAsia="仿宋_GB2312" w:cs="仿宋_GB2312"/>
          <w:sz w:val="30"/>
          <w:szCs w:val="30"/>
          <w:lang w:val="en-US" w:eastAsia="zh-CN"/>
        </w:rPr>
        <w:t>同时，</w:t>
      </w:r>
      <w:r>
        <w:rPr>
          <w:rFonts w:hint="eastAsia" w:ascii="仿宋_GB2312" w:hAnsi="仿宋_GB2312" w:eastAsia="仿宋_GB2312" w:cs="仿宋_GB2312"/>
          <w:sz w:val="30"/>
          <w:szCs w:val="30"/>
          <w:lang w:eastAsia="zh-CN"/>
        </w:rPr>
        <w:t>条例</w:t>
      </w:r>
      <w:r>
        <w:rPr>
          <w:rFonts w:hint="eastAsia" w:ascii="仿宋_GB2312" w:hAnsi="仿宋_GB2312" w:eastAsia="仿宋_GB2312" w:cs="仿宋_GB2312"/>
          <w:sz w:val="30"/>
          <w:szCs w:val="30"/>
          <w:lang w:val="en-US" w:eastAsia="zh-CN"/>
        </w:rPr>
        <w:t>制定严格按照相关法律法规规定开展了立法调研、草案起草、立法论证、公开征求意见等程序，制定过程工作严密高效，立法程序规范合法，符合《中华人民共和国立法法》《惠州市制定地方性法规条例》等法律法规要求。</w:t>
      </w:r>
    </w:p>
    <w:p>
      <w:pPr>
        <w:pStyle w:val="3"/>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600" w:lineRule="exact"/>
        <w:ind w:left="0" w:leftChars="0" w:firstLine="602" w:firstLineChars="200"/>
        <w:textAlignment w:val="auto"/>
        <w:outlineLvl w:val="1"/>
        <w:rPr>
          <w:rFonts w:hint="eastAsia" w:ascii="黑体" w:hAnsi="黑体" w:eastAsia="黑体" w:cstheme="minorBidi"/>
          <w:color w:val="auto"/>
          <w:kern w:val="2"/>
          <w:sz w:val="30"/>
          <w:szCs w:val="30"/>
          <w:highlight w:val="none"/>
          <w:lang w:eastAsia="zh-CN"/>
        </w:rPr>
      </w:pPr>
      <w:r>
        <w:rPr>
          <w:rFonts w:hint="eastAsia" w:ascii="黑体" w:hAnsi="黑体" w:eastAsia="黑体" w:cstheme="minorBidi"/>
          <w:b/>
          <w:bCs/>
          <w:color w:val="auto"/>
          <w:kern w:val="2"/>
          <w:sz w:val="30"/>
          <w:szCs w:val="30"/>
          <w:lang w:val="en-US" w:eastAsia="zh-CN" w:bidi="ar-SA"/>
        </w:rPr>
        <w:t>四、</w:t>
      </w:r>
      <w:r>
        <w:rPr>
          <w:rFonts w:hint="eastAsia" w:ascii="黑体" w:hAnsi="黑体" w:eastAsia="黑体" w:cstheme="minorBidi"/>
          <w:color w:val="auto"/>
          <w:kern w:val="2"/>
          <w:sz w:val="30"/>
          <w:szCs w:val="30"/>
          <w:highlight w:val="none"/>
          <w:lang w:eastAsia="zh-CN"/>
        </w:rPr>
        <w:t>制定</w:t>
      </w:r>
      <w:r>
        <w:rPr>
          <w:rFonts w:hint="eastAsia" w:ascii="黑体" w:hAnsi="黑体" w:eastAsia="黑体" w:cstheme="minorBidi"/>
          <w:color w:val="auto"/>
          <w:kern w:val="2"/>
          <w:sz w:val="30"/>
          <w:szCs w:val="30"/>
          <w:lang w:eastAsia="zh-CN"/>
        </w:rPr>
        <w:t>条例</w:t>
      </w:r>
      <w:r>
        <w:rPr>
          <w:rFonts w:hint="eastAsia" w:ascii="黑体" w:hAnsi="黑体" w:eastAsia="黑体" w:cstheme="minorBidi"/>
          <w:color w:val="auto"/>
          <w:kern w:val="2"/>
          <w:sz w:val="30"/>
          <w:szCs w:val="30"/>
          <w:highlight w:val="none"/>
          <w:lang w:eastAsia="zh-CN"/>
        </w:rPr>
        <w:t>的依据</w:t>
      </w:r>
    </w:p>
    <w:p>
      <w:pPr>
        <w:pStyle w:val="4"/>
        <w:keepNext w:val="0"/>
        <w:keepLines w:val="0"/>
        <w:pageBreakBefore w:val="0"/>
        <w:widowControl w:val="0"/>
        <w:kinsoku/>
        <w:wordWrap/>
        <w:overflowPunct/>
        <w:topLinePunct/>
        <w:autoSpaceDE/>
        <w:autoSpaceDN/>
        <w:bidi w:val="0"/>
        <w:adjustRightInd/>
        <w:snapToGrid/>
        <w:spacing w:before="157" w:beforeLines="50" w:after="157" w:afterLines="50" w:line="600" w:lineRule="exact"/>
        <w:ind w:firstLine="602" w:firstLineChars="200"/>
        <w:jc w:val="both"/>
        <w:textAlignment w:val="auto"/>
        <w:outlineLvl w:val="2"/>
        <w:rPr>
          <w:rFonts w:hint="eastAsia" w:ascii="仿宋" w:hAnsi="仿宋" w:eastAsia="仿宋" w:cs="仿宋_GB2312"/>
          <w:b/>
          <w:bCs/>
          <w:i w:val="0"/>
          <w:caps w:val="0"/>
          <w:spacing w:val="0"/>
          <w:w w:val="100"/>
          <w:sz w:val="30"/>
          <w:szCs w:val="30"/>
          <w:highlight w:val="none"/>
          <w:lang w:val="en-US" w:eastAsia="zh-CN"/>
        </w:rPr>
      </w:pPr>
      <w:r>
        <w:rPr>
          <w:rFonts w:hint="eastAsia" w:ascii="黑体" w:hAnsi="黑体" w:eastAsia="黑体" w:cstheme="minorBidi"/>
          <w:b/>
          <w:bCs/>
          <w:color w:val="auto"/>
          <w:sz w:val="30"/>
          <w:szCs w:val="30"/>
          <w:highlight w:val="none"/>
        </w:rPr>
        <w:t>（一）主要依据</w:t>
      </w:r>
    </w:p>
    <w:p>
      <w:pPr>
        <w:keepNext w:val="0"/>
        <w:keepLines w:val="0"/>
        <w:pageBreakBefore w:val="0"/>
        <w:widowControl w:val="0"/>
        <w:numPr>
          <w:ilvl w:val="0"/>
          <w:numId w:val="1"/>
        </w:numPr>
        <w:kinsoku/>
        <w:wordWrap/>
        <w:overflowPunct/>
        <w:topLinePunct/>
        <w:autoSpaceDE/>
        <w:autoSpaceDN/>
        <w:bidi w:val="0"/>
        <w:snapToGrid/>
        <w:spacing w:before="0" w:beforeAutospacing="0" w:after="0" w:afterAutospacing="0" w:line="600" w:lineRule="exact"/>
        <w:ind w:left="0" w:leftChars="0"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《中华人民共和国民法典》</w:t>
      </w:r>
    </w:p>
    <w:p>
      <w:pPr>
        <w:keepNext w:val="0"/>
        <w:keepLines w:val="0"/>
        <w:pageBreakBefore w:val="0"/>
        <w:widowControl w:val="0"/>
        <w:numPr>
          <w:ilvl w:val="0"/>
          <w:numId w:val="1"/>
        </w:numPr>
        <w:kinsoku/>
        <w:wordWrap/>
        <w:overflowPunct/>
        <w:topLinePunct/>
        <w:autoSpaceDE/>
        <w:autoSpaceDN/>
        <w:bidi w:val="0"/>
        <w:snapToGrid/>
        <w:spacing w:before="0" w:beforeAutospacing="0" w:after="0" w:afterAutospacing="0" w:line="600" w:lineRule="exact"/>
        <w:ind w:left="0" w:leftChars="0"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《物业管理条例》</w:t>
      </w:r>
    </w:p>
    <w:p>
      <w:pPr>
        <w:keepNext w:val="0"/>
        <w:keepLines w:val="0"/>
        <w:pageBreakBefore w:val="0"/>
        <w:widowControl w:val="0"/>
        <w:numPr>
          <w:ilvl w:val="0"/>
          <w:numId w:val="1"/>
        </w:numPr>
        <w:kinsoku/>
        <w:wordWrap/>
        <w:overflowPunct/>
        <w:topLinePunct/>
        <w:autoSpaceDE/>
        <w:autoSpaceDN/>
        <w:bidi w:val="0"/>
        <w:snapToGrid/>
        <w:spacing w:before="0" w:beforeAutospacing="0" w:after="0" w:afterAutospacing="0" w:line="600" w:lineRule="exact"/>
        <w:ind w:left="0" w:leftChars="0"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《广东省物业管理条例》</w:t>
      </w:r>
    </w:p>
    <w:p>
      <w:pPr>
        <w:pStyle w:val="4"/>
        <w:keepNext w:val="0"/>
        <w:keepLines w:val="0"/>
        <w:pageBreakBefore w:val="0"/>
        <w:widowControl w:val="0"/>
        <w:kinsoku/>
        <w:wordWrap/>
        <w:overflowPunct/>
        <w:topLinePunct/>
        <w:autoSpaceDE/>
        <w:autoSpaceDN/>
        <w:bidi w:val="0"/>
        <w:adjustRightInd/>
        <w:snapToGrid/>
        <w:spacing w:before="157" w:beforeLines="50" w:after="157" w:afterLines="50" w:line="600" w:lineRule="exact"/>
        <w:ind w:firstLine="602" w:firstLineChars="200"/>
        <w:jc w:val="both"/>
        <w:textAlignment w:val="auto"/>
        <w:outlineLvl w:val="2"/>
        <w:rPr>
          <w:rFonts w:hint="eastAsia" w:ascii="黑体" w:hAnsi="黑体" w:eastAsia="黑体" w:cstheme="minorBidi"/>
          <w:b/>
          <w:bCs/>
          <w:color w:val="auto"/>
          <w:sz w:val="30"/>
          <w:szCs w:val="30"/>
          <w:highlight w:val="none"/>
        </w:rPr>
      </w:pPr>
      <w:r>
        <w:rPr>
          <w:rFonts w:hint="eastAsia" w:ascii="黑体" w:hAnsi="黑体" w:eastAsia="黑体" w:cstheme="minorBidi"/>
          <w:b/>
          <w:bCs/>
          <w:color w:val="auto"/>
          <w:sz w:val="30"/>
          <w:szCs w:val="30"/>
          <w:highlight w:val="none"/>
        </w:rPr>
        <w:t>（二）参考依据</w:t>
      </w:r>
    </w:p>
    <w:p>
      <w:pPr>
        <w:keepNext w:val="0"/>
        <w:keepLines w:val="0"/>
        <w:pageBreakBefore w:val="0"/>
        <w:widowControl w:val="0"/>
        <w:numPr>
          <w:ilvl w:val="0"/>
          <w:numId w:val="2"/>
        </w:numPr>
        <w:kinsoku/>
        <w:wordWrap/>
        <w:overflowPunct/>
        <w:topLinePunct/>
        <w:autoSpaceDE/>
        <w:autoSpaceDN/>
        <w:bidi w:val="0"/>
        <w:snapToGrid/>
        <w:spacing w:before="0" w:beforeAutospacing="0" w:after="0" w:afterAutospacing="0" w:line="600" w:lineRule="exact"/>
        <w:ind w:left="0" w:leftChars="0"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《北京市物业管理条例》</w:t>
      </w:r>
    </w:p>
    <w:p>
      <w:pPr>
        <w:keepNext w:val="0"/>
        <w:keepLines w:val="0"/>
        <w:pageBreakBefore w:val="0"/>
        <w:widowControl w:val="0"/>
        <w:numPr>
          <w:ilvl w:val="0"/>
          <w:numId w:val="2"/>
        </w:numPr>
        <w:kinsoku/>
        <w:wordWrap/>
        <w:overflowPunct/>
        <w:topLinePunct/>
        <w:autoSpaceDE/>
        <w:autoSpaceDN/>
        <w:bidi w:val="0"/>
        <w:snapToGrid/>
        <w:spacing w:before="0" w:beforeAutospacing="0" w:after="0" w:afterAutospacing="0" w:line="600" w:lineRule="exact"/>
        <w:ind w:left="0" w:leftChars="0"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《上海市住宅物业管理规定》</w:t>
      </w:r>
    </w:p>
    <w:p>
      <w:pPr>
        <w:keepNext w:val="0"/>
        <w:keepLines w:val="0"/>
        <w:pageBreakBefore w:val="0"/>
        <w:widowControl w:val="0"/>
        <w:numPr>
          <w:ilvl w:val="0"/>
          <w:numId w:val="2"/>
        </w:numPr>
        <w:kinsoku/>
        <w:wordWrap/>
        <w:overflowPunct/>
        <w:topLinePunct/>
        <w:autoSpaceDE/>
        <w:autoSpaceDN/>
        <w:bidi w:val="0"/>
        <w:snapToGrid/>
        <w:spacing w:before="0" w:beforeAutospacing="0" w:after="0" w:afterAutospacing="0" w:line="600" w:lineRule="exact"/>
        <w:ind w:left="0" w:leftChars="0"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《重庆市物业管理条例》</w:t>
      </w:r>
    </w:p>
    <w:p>
      <w:pPr>
        <w:keepNext w:val="0"/>
        <w:keepLines w:val="0"/>
        <w:pageBreakBefore w:val="0"/>
        <w:widowControl w:val="0"/>
        <w:numPr>
          <w:ilvl w:val="0"/>
          <w:numId w:val="2"/>
        </w:numPr>
        <w:kinsoku/>
        <w:wordWrap/>
        <w:overflowPunct/>
        <w:topLinePunct/>
        <w:autoSpaceDE/>
        <w:autoSpaceDN/>
        <w:bidi w:val="0"/>
        <w:snapToGrid/>
        <w:spacing w:before="0" w:beforeAutospacing="0" w:after="0" w:afterAutospacing="0" w:line="600" w:lineRule="exact"/>
        <w:ind w:left="0" w:leftChars="0"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《辽宁省物业管理条例》</w:t>
      </w:r>
    </w:p>
    <w:p>
      <w:pPr>
        <w:keepNext w:val="0"/>
        <w:keepLines w:val="0"/>
        <w:pageBreakBefore w:val="0"/>
        <w:widowControl w:val="0"/>
        <w:numPr>
          <w:ilvl w:val="0"/>
          <w:numId w:val="2"/>
        </w:numPr>
        <w:kinsoku/>
        <w:wordWrap/>
        <w:overflowPunct/>
        <w:topLinePunct/>
        <w:autoSpaceDE/>
        <w:autoSpaceDN/>
        <w:bidi w:val="0"/>
        <w:snapToGrid/>
        <w:spacing w:before="0" w:beforeAutospacing="0" w:after="0" w:afterAutospacing="0" w:line="600" w:lineRule="exact"/>
        <w:ind w:left="0" w:leftChars="0"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《广州市物业管理条例》</w:t>
      </w:r>
    </w:p>
    <w:p>
      <w:pPr>
        <w:keepNext w:val="0"/>
        <w:keepLines w:val="0"/>
        <w:pageBreakBefore w:val="0"/>
        <w:widowControl w:val="0"/>
        <w:numPr>
          <w:ilvl w:val="0"/>
          <w:numId w:val="2"/>
        </w:numPr>
        <w:kinsoku/>
        <w:wordWrap/>
        <w:overflowPunct/>
        <w:topLinePunct/>
        <w:autoSpaceDE/>
        <w:autoSpaceDN/>
        <w:bidi w:val="0"/>
        <w:snapToGrid/>
        <w:spacing w:before="0" w:beforeAutospacing="0" w:after="0" w:afterAutospacing="0" w:line="600" w:lineRule="exact"/>
        <w:ind w:left="0" w:leftChars="0"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《佛山市住宅物业管理条例》</w:t>
      </w:r>
    </w:p>
    <w:p>
      <w:pPr>
        <w:keepNext w:val="0"/>
        <w:keepLines w:val="0"/>
        <w:pageBreakBefore w:val="0"/>
        <w:widowControl w:val="0"/>
        <w:numPr>
          <w:ilvl w:val="0"/>
          <w:numId w:val="2"/>
        </w:numPr>
        <w:kinsoku/>
        <w:wordWrap/>
        <w:overflowPunct/>
        <w:topLinePunct/>
        <w:autoSpaceDE/>
        <w:autoSpaceDN/>
        <w:bidi w:val="0"/>
        <w:snapToGrid/>
        <w:spacing w:before="0" w:beforeAutospacing="0" w:after="0" w:afterAutospacing="0" w:line="600" w:lineRule="exact"/>
        <w:ind w:left="0" w:leftChars="0"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《东莞市物业管理条例》</w:t>
      </w:r>
    </w:p>
    <w:p>
      <w:pPr>
        <w:keepNext w:val="0"/>
        <w:keepLines w:val="0"/>
        <w:pageBreakBefore w:val="0"/>
        <w:widowControl w:val="0"/>
        <w:numPr>
          <w:ilvl w:val="0"/>
          <w:numId w:val="2"/>
        </w:numPr>
        <w:kinsoku/>
        <w:wordWrap/>
        <w:overflowPunct/>
        <w:topLinePunct/>
        <w:autoSpaceDE/>
        <w:autoSpaceDN/>
        <w:bidi w:val="0"/>
        <w:snapToGrid/>
        <w:spacing w:before="0" w:beforeAutospacing="0" w:after="0" w:afterAutospacing="0" w:line="600" w:lineRule="exact"/>
        <w:ind w:left="0" w:leftChars="0"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《汕头经济特区物业管理条例》</w:t>
      </w:r>
    </w:p>
    <w:p>
      <w:pPr>
        <w:keepNext w:val="0"/>
        <w:keepLines w:val="0"/>
        <w:pageBreakBefore w:val="0"/>
        <w:widowControl w:val="0"/>
        <w:numPr>
          <w:ilvl w:val="0"/>
          <w:numId w:val="2"/>
        </w:numPr>
        <w:kinsoku/>
        <w:wordWrap/>
        <w:overflowPunct/>
        <w:topLinePunct/>
        <w:autoSpaceDE/>
        <w:autoSpaceDN/>
        <w:bidi w:val="0"/>
        <w:snapToGrid/>
        <w:spacing w:before="0" w:beforeAutospacing="0" w:after="0" w:afterAutospacing="0" w:line="600" w:lineRule="exact"/>
        <w:ind w:left="0" w:leftChars="0"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《郑州市物业管理条例》</w:t>
      </w:r>
    </w:p>
    <w:p>
      <w:pPr>
        <w:keepNext w:val="0"/>
        <w:keepLines w:val="0"/>
        <w:pageBreakBefore w:val="0"/>
        <w:widowControl w:val="0"/>
        <w:numPr>
          <w:ilvl w:val="0"/>
          <w:numId w:val="2"/>
        </w:numPr>
        <w:kinsoku/>
        <w:wordWrap/>
        <w:overflowPunct/>
        <w:topLinePunct/>
        <w:autoSpaceDE/>
        <w:autoSpaceDN/>
        <w:bidi w:val="0"/>
        <w:snapToGrid/>
        <w:spacing w:before="0" w:beforeAutospacing="0" w:after="0" w:afterAutospacing="0" w:line="600" w:lineRule="exact"/>
        <w:ind w:left="0" w:leftChars="0"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《武汉市物业管理条例》</w:t>
      </w:r>
    </w:p>
    <w:p>
      <w:pPr>
        <w:keepNext w:val="0"/>
        <w:keepLines w:val="0"/>
        <w:pageBreakBefore w:val="0"/>
        <w:widowControl w:val="0"/>
        <w:numPr>
          <w:ilvl w:val="0"/>
          <w:numId w:val="2"/>
        </w:numPr>
        <w:kinsoku/>
        <w:wordWrap/>
        <w:overflowPunct/>
        <w:topLinePunct/>
        <w:autoSpaceDE/>
        <w:autoSpaceDN/>
        <w:bidi w:val="0"/>
        <w:snapToGrid/>
        <w:spacing w:before="0" w:beforeAutospacing="0" w:after="0" w:afterAutospacing="0" w:line="600" w:lineRule="exact"/>
        <w:ind w:left="0" w:leftChars="0"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《济南市物业管理条例》</w:t>
      </w:r>
    </w:p>
    <w:p>
      <w:pPr>
        <w:keepNext w:val="0"/>
        <w:keepLines w:val="0"/>
        <w:pageBreakBefore w:val="0"/>
        <w:widowControl w:val="0"/>
        <w:numPr>
          <w:ilvl w:val="0"/>
          <w:numId w:val="2"/>
        </w:numPr>
        <w:kinsoku/>
        <w:wordWrap/>
        <w:overflowPunct/>
        <w:topLinePunct/>
        <w:autoSpaceDE/>
        <w:autoSpaceDN/>
        <w:bidi w:val="0"/>
        <w:snapToGrid/>
        <w:spacing w:before="0" w:beforeAutospacing="0" w:after="0" w:afterAutospacing="0" w:line="600" w:lineRule="exact"/>
        <w:ind w:left="0" w:leftChars="0"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《安康市物业服务与管理条例》</w:t>
      </w:r>
    </w:p>
    <w:p>
      <w:pPr>
        <w:keepNext w:val="0"/>
        <w:keepLines w:val="0"/>
        <w:pageBreakBefore w:val="0"/>
        <w:widowControl w:val="0"/>
        <w:numPr>
          <w:ilvl w:val="0"/>
          <w:numId w:val="2"/>
        </w:numPr>
        <w:kinsoku/>
        <w:wordWrap/>
        <w:overflowPunct/>
        <w:topLinePunct/>
        <w:autoSpaceDE/>
        <w:autoSpaceDN/>
        <w:bidi w:val="0"/>
        <w:snapToGrid/>
        <w:spacing w:before="0" w:beforeAutospacing="0" w:after="0" w:afterAutospacing="0" w:line="600" w:lineRule="exact"/>
        <w:ind w:left="0" w:leftChars="0"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《南充市物业管理条例》</w:t>
      </w:r>
    </w:p>
    <w:p>
      <w:pPr>
        <w:keepNext w:val="0"/>
        <w:keepLines w:val="0"/>
        <w:pageBreakBefore w:val="0"/>
        <w:widowControl w:val="0"/>
        <w:numPr>
          <w:ilvl w:val="0"/>
          <w:numId w:val="2"/>
        </w:numPr>
        <w:kinsoku/>
        <w:wordWrap/>
        <w:overflowPunct/>
        <w:topLinePunct/>
        <w:autoSpaceDE/>
        <w:autoSpaceDN/>
        <w:bidi w:val="0"/>
        <w:snapToGrid/>
        <w:spacing w:before="0" w:beforeAutospacing="0" w:after="0" w:afterAutospacing="0" w:line="600" w:lineRule="exact"/>
        <w:ind w:left="0" w:leftChars="0"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《延安市物业服务管理条例》</w:t>
      </w:r>
    </w:p>
    <w:p>
      <w:pPr>
        <w:keepNext w:val="0"/>
        <w:keepLines w:val="0"/>
        <w:pageBreakBefore w:val="0"/>
        <w:widowControl w:val="0"/>
        <w:numPr>
          <w:ilvl w:val="0"/>
          <w:numId w:val="2"/>
        </w:numPr>
        <w:kinsoku/>
        <w:wordWrap/>
        <w:overflowPunct/>
        <w:topLinePunct/>
        <w:autoSpaceDE/>
        <w:autoSpaceDN/>
        <w:bidi w:val="0"/>
        <w:snapToGrid/>
        <w:spacing w:before="0" w:beforeAutospacing="0" w:after="0" w:afterAutospacing="0" w:line="600" w:lineRule="exact"/>
        <w:ind w:left="0" w:leftChars="0"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《清远市住宅小区物业管理条例》</w:t>
      </w:r>
    </w:p>
    <w:p>
      <w:pPr>
        <w:keepNext w:val="0"/>
        <w:keepLines w:val="0"/>
        <w:pageBreakBefore w:val="0"/>
        <w:widowControl w:val="0"/>
        <w:numPr>
          <w:ilvl w:val="0"/>
          <w:numId w:val="2"/>
        </w:numPr>
        <w:kinsoku/>
        <w:wordWrap/>
        <w:overflowPunct/>
        <w:topLinePunct/>
        <w:autoSpaceDE/>
        <w:autoSpaceDN/>
        <w:bidi w:val="0"/>
        <w:snapToGrid/>
        <w:spacing w:before="0" w:beforeAutospacing="0" w:after="0" w:afterAutospacing="0" w:line="600" w:lineRule="exact"/>
        <w:ind w:left="0" w:leftChars="0"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《揭阳市住宅小区物业管理条例》</w:t>
      </w:r>
    </w:p>
    <w:p>
      <w:pPr>
        <w:keepNext w:val="0"/>
        <w:keepLines w:val="0"/>
        <w:pageBreakBefore w:val="0"/>
        <w:widowControl w:val="0"/>
        <w:numPr>
          <w:ilvl w:val="0"/>
          <w:numId w:val="2"/>
        </w:numPr>
        <w:kinsoku/>
        <w:wordWrap/>
        <w:overflowPunct/>
        <w:topLinePunct/>
        <w:autoSpaceDE/>
        <w:autoSpaceDN/>
        <w:bidi w:val="0"/>
        <w:snapToGrid/>
        <w:spacing w:before="0" w:beforeAutospacing="0" w:after="0" w:afterAutospacing="0" w:line="600" w:lineRule="exact"/>
        <w:ind w:left="0" w:leftChars="0"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《珠海经济特区物业管理条例》</w:t>
      </w:r>
    </w:p>
    <w:p>
      <w:pPr>
        <w:keepNext w:val="0"/>
        <w:keepLines w:val="0"/>
        <w:pageBreakBefore w:val="0"/>
        <w:widowControl w:val="0"/>
        <w:numPr>
          <w:ilvl w:val="0"/>
          <w:numId w:val="2"/>
        </w:numPr>
        <w:kinsoku/>
        <w:wordWrap/>
        <w:overflowPunct/>
        <w:topLinePunct/>
        <w:autoSpaceDE/>
        <w:autoSpaceDN/>
        <w:bidi w:val="0"/>
        <w:snapToGrid/>
        <w:spacing w:before="0" w:beforeAutospacing="0" w:after="0" w:afterAutospacing="0" w:line="600" w:lineRule="exact"/>
        <w:ind w:left="0" w:leftChars="0"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《深圳经济特区物业管理条例》</w:t>
      </w:r>
    </w:p>
    <w:p>
      <w:pPr>
        <w:keepNext w:val="0"/>
        <w:keepLines w:val="0"/>
        <w:pageBreakBefore w:val="0"/>
        <w:widowControl w:val="0"/>
        <w:numPr>
          <w:ilvl w:val="0"/>
          <w:numId w:val="2"/>
        </w:numPr>
        <w:kinsoku/>
        <w:wordWrap/>
        <w:overflowPunct/>
        <w:topLinePunct/>
        <w:autoSpaceDE/>
        <w:autoSpaceDN/>
        <w:bidi w:val="0"/>
        <w:snapToGrid/>
        <w:spacing w:before="0" w:beforeAutospacing="0" w:after="0" w:afterAutospacing="0" w:line="600" w:lineRule="exact"/>
        <w:ind w:left="0" w:leftChars="0"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《杭州市物业管理条例》</w:t>
      </w:r>
    </w:p>
    <w:p>
      <w:pPr>
        <w:keepNext w:val="0"/>
        <w:keepLines w:val="0"/>
        <w:pageBreakBefore w:val="0"/>
        <w:widowControl w:val="0"/>
        <w:numPr>
          <w:ilvl w:val="0"/>
          <w:numId w:val="2"/>
        </w:numPr>
        <w:kinsoku/>
        <w:wordWrap/>
        <w:overflowPunct/>
        <w:topLinePunct/>
        <w:autoSpaceDE/>
        <w:autoSpaceDN/>
        <w:bidi w:val="0"/>
        <w:snapToGrid/>
        <w:spacing w:before="0" w:beforeAutospacing="0" w:after="0" w:afterAutospacing="0" w:line="600" w:lineRule="exact"/>
        <w:ind w:left="0" w:leftChars="0"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《南京市住宅物业管理条例》</w:t>
      </w:r>
    </w:p>
    <w:p>
      <w:pPr>
        <w:keepNext w:val="0"/>
        <w:keepLines w:val="0"/>
        <w:pageBreakBefore w:val="0"/>
        <w:widowControl w:val="0"/>
        <w:numPr>
          <w:ilvl w:val="0"/>
          <w:numId w:val="2"/>
        </w:numPr>
        <w:kinsoku/>
        <w:wordWrap/>
        <w:overflowPunct/>
        <w:topLinePunct/>
        <w:autoSpaceDE/>
        <w:autoSpaceDN/>
        <w:bidi w:val="0"/>
        <w:snapToGrid/>
        <w:spacing w:before="0" w:beforeAutospacing="0" w:after="0" w:afterAutospacing="0" w:line="600" w:lineRule="exact"/>
        <w:ind w:left="0" w:leftChars="0"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《扬州市住宅物业管理条例》</w:t>
      </w:r>
    </w:p>
    <w:p>
      <w:pPr>
        <w:keepNext w:val="0"/>
        <w:keepLines w:val="0"/>
        <w:pageBreakBefore w:val="0"/>
        <w:widowControl w:val="0"/>
        <w:numPr>
          <w:ilvl w:val="0"/>
          <w:numId w:val="2"/>
        </w:numPr>
        <w:kinsoku/>
        <w:wordWrap/>
        <w:overflowPunct/>
        <w:topLinePunct/>
        <w:autoSpaceDE/>
        <w:autoSpaceDN/>
        <w:bidi w:val="0"/>
        <w:snapToGrid/>
        <w:spacing w:before="0" w:beforeAutospacing="0" w:after="0" w:afterAutospacing="0" w:line="600" w:lineRule="exact"/>
        <w:ind w:left="0" w:leftChars="0"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《九江市物业管理条例》</w:t>
      </w:r>
    </w:p>
    <w:p>
      <w:pPr>
        <w:keepNext w:val="0"/>
        <w:keepLines w:val="0"/>
        <w:pageBreakBefore w:val="0"/>
        <w:widowControl w:val="0"/>
        <w:numPr>
          <w:ilvl w:val="0"/>
          <w:numId w:val="2"/>
        </w:numPr>
        <w:kinsoku/>
        <w:wordWrap/>
        <w:overflowPunct/>
        <w:topLinePunct/>
        <w:autoSpaceDE/>
        <w:autoSpaceDN/>
        <w:bidi w:val="0"/>
        <w:snapToGrid/>
        <w:spacing w:before="0" w:beforeAutospacing="0" w:after="0" w:afterAutospacing="0" w:line="600" w:lineRule="exact"/>
        <w:ind w:left="0" w:leftChars="0"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《宜昌市住宅小区物业管理条例》</w:t>
      </w:r>
    </w:p>
    <w:p>
      <w:pPr>
        <w:keepNext w:val="0"/>
        <w:keepLines w:val="0"/>
        <w:pageBreakBefore w:val="0"/>
        <w:widowControl w:val="0"/>
        <w:numPr>
          <w:ilvl w:val="0"/>
          <w:numId w:val="2"/>
        </w:numPr>
        <w:kinsoku/>
        <w:wordWrap/>
        <w:overflowPunct/>
        <w:topLinePunct/>
        <w:autoSpaceDE/>
        <w:autoSpaceDN/>
        <w:bidi w:val="0"/>
        <w:snapToGrid/>
        <w:spacing w:before="0" w:beforeAutospacing="0" w:after="0" w:afterAutospacing="0" w:line="600" w:lineRule="exact"/>
        <w:ind w:left="0" w:leftChars="0"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《黄冈市住宅小区物业服务和管理条例》</w:t>
      </w:r>
    </w:p>
    <w:p>
      <w:pPr>
        <w:keepNext w:val="0"/>
        <w:keepLines w:val="0"/>
        <w:pageBreakBefore w:val="0"/>
        <w:widowControl w:val="0"/>
        <w:numPr>
          <w:ilvl w:val="0"/>
          <w:numId w:val="2"/>
        </w:numPr>
        <w:kinsoku/>
        <w:wordWrap/>
        <w:overflowPunct/>
        <w:topLinePunct/>
        <w:autoSpaceDE/>
        <w:autoSpaceDN/>
        <w:bidi w:val="0"/>
        <w:snapToGrid/>
        <w:spacing w:before="0" w:beforeAutospacing="0" w:after="0" w:afterAutospacing="0" w:line="600" w:lineRule="exact"/>
        <w:ind w:left="0" w:leftChars="0"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《成都市物业管理条例》</w:t>
      </w:r>
    </w:p>
    <w:p>
      <w:pPr>
        <w:keepNext w:val="0"/>
        <w:keepLines w:val="0"/>
        <w:pageBreakBefore w:val="0"/>
        <w:widowControl w:val="0"/>
        <w:numPr>
          <w:ilvl w:val="0"/>
          <w:numId w:val="2"/>
        </w:numPr>
        <w:kinsoku/>
        <w:wordWrap/>
        <w:overflowPunct/>
        <w:topLinePunct/>
        <w:autoSpaceDE/>
        <w:autoSpaceDN/>
        <w:bidi w:val="0"/>
        <w:snapToGrid/>
        <w:spacing w:before="0" w:beforeAutospacing="0" w:after="0" w:afterAutospacing="0" w:line="600" w:lineRule="exact"/>
        <w:ind w:left="0" w:leftChars="0"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《达州市物业管理条例》</w:t>
      </w:r>
    </w:p>
    <w:p>
      <w:pPr>
        <w:keepNext w:val="0"/>
        <w:keepLines w:val="0"/>
        <w:pageBreakBefore w:val="0"/>
        <w:widowControl w:val="0"/>
        <w:numPr>
          <w:ilvl w:val="0"/>
          <w:numId w:val="2"/>
        </w:numPr>
        <w:kinsoku/>
        <w:wordWrap/>
        <w:overflowPunct/>
        <w:topLinePunct/>
        <w:autoSpaceDE/>
        <w:autoSpaceDN/>
        <w:bidi w:val="0"/>
        <w:snapToGrid/>
        <w:spacing w:before="0" w:beforeAutospacing="0" w:after="0" w:afterAutospacing="0" w:line="600" w:lineRule="exact"/>
        <w:ind w:left="0" w:leftChars="0"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《常德市住宅小区物业服务监督若干规定》</w:t>
      </w:r>
    </w:p>
    <w:p>
      <w:pPr>
        <w:keepNext w:val="0"/>
        <w:keepLines w:val="0"/>
        <w:pageBreakBefore w:val="0"/>
        <w:widowControl w:val="0"/>
        <w:numPr>
          <w:ilvl w:val="0"/>
          <w:numId w:val="2"/>
        </w:numPr>
        <w:kinsoku/>
        <w:wordWrap/>
        <w:overflowPunct/>
        <w:topLinePunct/>
        <w:autoSpaceDE/>
        <w:autoSpaceDN/>
        <w:bidi w:val="0"/>
        <w:snapToGrid/>
        <w:spacing w:before="0" w:beforeAutospacing="0" w:after="0" w:afterAutospacing="0" w:line="600" w:lineRule="exact"/>
        <w:ind w:left="0" w:leftChars="0"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《泉州市物业管理规定（征求意见稿）》</w:t>
      </w:r>
    </w:p>
    <w:p>
      <w:pPr>
        <w:keepNext w:val="0"/>
        <w:keepLines w:val="0"/>
        <w:pageBreakBefore w:val="0"/>
        <w:widowControl w:val="0"/>
        <w:numPr>
          <w:ilvl w:val="0"/>
          <w:numId w:val="2"/>
        </w:numPr>
        <w:kinsoku/>
        <w:wordWrap/>
        <w:overflowPunct/>
        <w:topLinePunct/>
        <w:autoSpaceDE/>
        <w:autoSpaceDN/>
        <w:bidi w:val="0"/>
        <w:snapToGrid/>
        <w:spacing w:before="0" w:beforeAutospacing="0" w:after="0" w:afterAutospacing="0" w:line="600" w:lineRule="exact"/>
        <w:ind w:left="0" w:leftChars="0"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《住宅专项维修资金管理办法》</w:t>
      </w:r>
    </w:p>
    <w:p>
      <w:pPr>
        <w:keepNext w:val="0"/>
        <w:keepLines w:val="0"/>
        <w:pageBreakBefore w:val="0"/>
        <w:widowControl w:val="0"/>
        <w:numPr>
          <w:ilvl w:val="0"/>
          <w:numId w:val="2"/>
        </w:numPr>
        <w:kinsoku/>
        <w:wordWrap/>
        <w:overflowPunct/>
        <w:topLinePunct/>
        <w:autoSpaceDE/>
        <w:autoSpaceDN/>
        <w:bidi w:val="0"/>
        <w:snapToGrid/>
        <w:spacing w:before="0" w:beforeAutospacing="0" w:after="0" w:afterAutospacing="0" w:line="600" w:lineRule="exact"/>
        <w:ind w:left="0" w:leftChars="0"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《云浮市物业管理办法》</w:t>
      </w:r>
    </w:p>
    <w:p>
      <w:pPr>
        <w:keepNext w:val="0"/>
        <w:keepLines w:val="0"/>
        <w:pageBreakBefore w:val="0"/>
        <w:widowControl w:val="0"/>
        <w:numPr>
          <w:ilvl w:val="0"/>
          <w:numId w:val="2"/>
        </w:numPr>
        <w:kinsoku/>
        <w:wordWrap/>
        <w:overflowPunct/>
        <w:topLinePunct/>
        <w:autoSpaceDE/>
        <w:autoSpaceDN/>
        <w:bidi w:val="0"/>
        <w:snapToGrid/>
        <w:spacing w:before="0" w:beforeAutospacing="0" w:after="0" w:afterAutospacing="0" w:line="600" w:lineRule="exact"/>
        <w:ind w:left="0" w:leftChars="0"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《广安市物业服务管理规定》</w:t>
      </w:r>
    </w:p>
    <w:p>
      <w:pPr>
        <w:keepNext w:val="0"/>
        <w:keepLines w:val="0"/>
        <w:pageBreakBefore w:val="0"/>
        <w:widowControl w:val="0"/>
        <w:numPr>
          <w:ilvl w:val="0"/>
          <w:numId w:val="2"/>
        </w:numPr>
        <w:kinsoku/>
        <w:wordWrap/>
        <w:overflowPunct/>
        <w:topLinePunct/>
        <w:autoSpaceDE/>
        <w:autoSpaceDN/>
        <w:bidi w:val="0"/>
        <w:snapToGrid/>
        <w:spacing w:before="0" w:beforeAutospacing="0" w:after="0" w:afterAutospacing="0" w:line="600" w:lineRule="exact"/>
        <w:ind w:left="0" w:leftChars="0"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《物业服务收费管理办法》</w:t>
      </w:r>
    </w:p>
    <w:p>
      <w:pPr>
        <w:keepNext w:val="0"/>
        <w:keepLines w:val="0"/>
        <w:pageBreakBefore w:val="0"/>
        <w:widowControl w:val="0"/>
        <w:numPr>
          <w:ilvl w:val="0"/>
          <w:numId w:val="2"/>
        </w:numPr>
        <w:kinsoku/>
        <w:wordWrap/>
        <w:overflowPunct/>
        <w:topLinePunct/>
        <w:autoSpaceDE/>
        <w:autoSpaceDN/>
        <w:bidi w:val="0"/>
        <w:snapToGrid/>
        <w:spacing w:before="0" w:beforeAutospacing="0" w:after="0" w:afterAutospacing="0" w:line="600" w:lineRule="exact"/>
        <w:ind w:left="0" w:leftChars="0"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《业主大会和业主委员会指导规则》</w:t>
      </w:r>
    </w:p>
    <w:p>
      <w:pPr>
        <w:keepNext w:val="0"/>
        <w:keepLines w:val="0"/>
        <w:pageBreakBefore w:val="0"/>
        <w:widowControl w:val="0"/>
        <w:numPr>
          <w:ilvl w:val="0"/>
          <w:numId w:val="2"/>
        </w:numPr>
        <w:kinsoku/>
        <w:wordWrap/>
        <w:overflowPunct/>
        <w:topLinePunct/>
        <w:autoSpaceDE/>
        <w:autoSpaceDN/>
        <w:bidi w:val="0"/>
        <w:snapToGrid/>
        <w:spacing w:before="0" w:beforeAutospacing="0" w:after="0" w:afterAutospacing="0" w:line="600" w:lineRule="exact"/>
        <w:ind w:left="0" w:leftChars="0"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《住房和城乡建设部办公厅、财政部办公厅关于进一步发挥住宅专项维修资金在老旧小区和电梯更新改造中支持作用的通知》</w:t>
      </w:r>
    </w:p>
    <w:p>
      <w:pPr>
        <w:keepNext w:val="0"/>
        <w:keepLines w:val="0"/>
        <w:pageBreakBefore w:val="0"/>
        <w:widowControl w:val="0"/>
        <w:numPr>
          <w:ilvl w:val="0"/>
          <w:numId w:val="2"/>
        </w:numPr>
        <w:kinsoku/>
        <w:wordWrap/>
        <w:overflowPunct/>
        <w:topLinePunct/>
        <w:autoSpaceDE/>
        <w:autoSpaceDN/>
        <w:bidi w:val="0"/>
        <w:snapToGrid/>
        <w:spacing w:before="0" w:beforeAutospacing="0" w:after="0" w:afterAutospacing="0" w:line="600" w:lineRule="exact"/>
        <w:ind w:left="0" w:leftChars="0"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《最高人民法院关于审理建筑物区分所有权纠纷案件适用法律若干问题的解释》</w:t>
      </w:r>
    </w:p>
    <w:p>
      <w:pPr>
        <w:pStyle w:val="3"/>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600" w:lineRule="exact"/>
        <w:ind w:left="0" w:leftChars="0" w:firstLine="602" w:firstLineChars="200"/>
        <w:textAlignment w:val="auto"/>
        <w:outlineLvl w:val="1"/>
        <w:rPr>
          <w:rFonts w:hint="eastAsia" w:ascii="黑体" w:hAnsi="黑体" w:eastAsia="黑体" w:cstheme="minorBidi"/>
          <w:color w:val="auto"/>
          <w:kern w:val="2"/>
          <w:sz w:val="30"/>
          <w:szCs w:val="30"/>
          <w:lang w:val="en-US" w:eastAsia="zh-CN"/>
        </w:rPr>
      </w:pPr>
      <w:r>
        <w:rPr>
          <w:rFonts w:hint="eastAsia" w:ascii="黑体" w:hAnsi="黑体" w:eastAsia="黑体" w:cstheme="minorBidi"/>
          <w:b/>
          <w:bCs/>
          <w:color w:val="auto"/>
          <w:kern w:val="2"/>
          <w:sz w:val="30"/>
          <w:szCs w:val="30"/>
          <w:lang w:val="en-US" w:eastAsia="zh-CN" w:bidi="ar-SA"/>
        </w:rPr>
        <w:t>五、</w:t>
      </w:r>
      <w:r>
        <w:rPr>
          <w:rFonts w:hint="eastAsia" w:ascii="黑体" w:hAnsi="黑体" w:eastAsia="黑体" w:cstheme="minorBidi"/>
          <w:color w:val="auto"/>
          <w:kern w:val="2"/>
          <w:sz w:val="30"/>
          <w:szCs w:val="30"/>
          <w:lang w:eastAsia="zh-CN"/>
        </w:rPr>
        <w:t>形成《条例（</w:t>
      </w:r>
      <w:r>
        <w:rPr>
          <w:rFonts w:hint="eastAsia" w:ascii="黑体" w:hAnsi="黑体" w:eastAsia="黑体" w:cstheme="minorBidi"/>
          <w:color w:val="auto"/>
          <w:kern w:val="2"/>
          <w:sz w:val="30"/>
          <w:szCs w:val="30"/>
          <w:lang w:val="en-US" w:eastAsia="zh-CN"/>
        </w:rPr>
        <w:t>草案</w:t>
      </w:r>
      <w:r>
        <w:rPr>
          <w:rFonts w:hint="eastAsia" w:ascii="黑体" w:hAnsi="黑体" w:eastAsia="黑体" w:cstheme="minorBidi"/>
          <w:color w:val="auto"/>
          <w:kern w:val="2"/>
          <w:sz w:val="30"/>
          <w:szCs w:val="30"/>
          <w:lang w:eastAsia="zh-CN"/>
        </w:rPr>
        <w:t>）》的过程</w:t>
      </w:r>
    </w:p>
    <w:p>
      <w:pPr>
        <w:pStyle w:val="6"/>
        <w:keepNext w:val="0"/>
        <w:keepLines w:val="0"/>
        <w:pageBreakBefore w:val="0"/>
        <w:widowControl w:val="0"/>
        <w:kinsoku/>
        <w:wordWrap/>
        <w:overflowPunct/>
        <w:topLinePunct/>
        <w:autoSpaceDE/>
        <w:autoSpaceDN/>
        <w:bidi w:val="0"/>
        <w:adjustRightInd/>
        <w:snapToGrid/>
        <w:spacing w:after="0" w:line="600" w:lineRule="exact"/>
        <w:ind w:firstLine="600" w:firstLineChars="200"/>
        <w:textAlignment w:val="auto"/>
        <w:rPr>
          <w:rFonts w:hint="default" w:ascii="仿宋_GB2312" w:hAnsi="仿宋_GB2312" w:eastAsia="仿宋_GB2312" w:cs="仿宋_GB2312"/>
          <w:color w:val="auto"/>
          <w:kern w:val="2"/>
          <w:sz w:val="30"/>
          <w:szCs w:val="30"/>
          <w:highlight w:val="none"/>
          <w:lang w:val="en-US" w:eastAsia="zh-CN" w:bidi="ar-SA"/>
        </w:rPr>
      </w:pPr>
      <w:r>
        <w:rPr>
          <w:rFonts w:hint="default" w:ascii="仿宋_GB2312" w:hAnsi="仿宋_GB2312" w:eastAsia="仿宋_GB2312" w:cs="仿宋_GB2312"/>
          <w:color w:val="auto"/>
          <w:kern w:val="2"/>
          <w:sz w:val="30"/>
          <w:szCs w:val="30"/>
          <w:highlight w:val="none"/>
          <w:lang w:val="en-US" w:eastAsia="zh-CN" w:bidi="ar-SA"/>
        </w:rPr>
        <w:t>202</w:t>
      </w:r>
      <w:r>
        <w:rPr>
          <w:rFonts w:hint="eastAsia" w:ascii="仿宋_GB2312" w:hAnsi="仿宋_GB2312" w:eastAsia="仿宋_GB2312" w:cs="仿宋_GB2312"/>
          <w:color w:val="auto"/>
          <w:kern w:val="2"/>
          <w:sz w:val="30"/>
          <w:szCs w:val="30"/>
          <w:highlight w:val="none"/>
          <w:lang w:val="en-US" w:eastAsia="zh-CN" w:bidi="ar-SA"/>
        </w:rPr>
        <w:t>5</w:t>
      </w:r>
      <w:r>
        <w:rPr>
          <w:rFonts w:hint="default" w:ascii="仿宋_GB2312" w:hAnsi="仿宋_GB2312" w:eastAsia="仿宋_GB2312" w:cs="仿宋_GB2312"/>
          <w:color w:val="auto"/>
          <w:kern w:val="2"/>
          <w:sz w:val="30"/>
          <w:szCs w:val="30"/>
          <w:highlight w:val="none"/>
          <w:lang w:val="en-US" w:eastAsia="zh-CN" w:bidi="ar-SA"/>
        </w:rPr>
        <w:t>年</w:t>
      </w:r>
      <w:r>
        <w:rPr>
          <w:rFonts w:hint="eastAsia" w:ascii="仿宋_GB2312" w:hAnsi="仿宋_GB2312" w:eastAsia="仿宋_GB2312" w:cs="仿宋_GB2312"/>
          <w:color w:val="auto"/>
          <w:kern w:val="2"/>
          <w:sz w:val="30"/>
          <w:szCs w:val="30"/>
          <w:highlight w:val="none"/>
          <w:lang w:val="en-US" w:eastAsia="zh-CN" w:bidi="ar-SA"/>
        </w:rPr>
        <w:t>2</w:t>
      </w:r>
      <w:r>
        <w:rPr>
          <w:rFonts w:hint="default" w:ascii="仿宋_GB2312" w:hAnsi="仿宋_GB2312" w:eastAsia="仿宋_GB2312" w:cs="仿宋_GB2312"/>
          <w:color w:val="auto"/>
          <w:kern w:val="2"/>
          <w:sz w:val="30"/>
          <w:szCs w:val="30"/>
          <w:highlight w:val="none"/>
          <w:lang w:val="en-US" w:eastAsia="zh-CN" w:bidi="ar-SA"/>
        </w:rPr>
        <w:t>月，</w:t>
      </w:r>
      <w:r>
        <w:rPr>
          <w:rFonts w:hint="eastAsia" w:ascii="仿宋_GB2312" w:hAnsi="仿宋_GB2312" w:eastAsia="仿宋_GB2312" w:cs="仿宋_GB2312"/>
          <w:color w:val="auto"/>
          <w:kern w:val="2"/>
          <w:sz w:val="30"/>
          <w:szCs w:val="30"/>
          <w:highlight w:val="none"/>
          <w:lang w:val="en-US" w:eastAsia="zh-CN" w:bidi="ar-SA"/>
        </w:rPr>
        <w:t>市住建局先行</w:t>
      </w:r>
      <w:r>
        <w:rPr>
          <w:rFonts w:hint="default" w:ascii="仿宋_GB2312" w:hAnsi="仿宋_GB2312" w:eastAsia="仿宋_GB2312" w:cs="仿宋_GB2312"/>
          <w:color w:val="auto"/>
          <w:kern w:val="2"/>
          <w:sz w:val="30"/>
          <w:szCs w:val="30"/>
          <w:highlight w:val="none"/>
          <w:lang w:val="en-US" w:eastAsia="zh-CN" w:bidi="ar-SA"/>
        </w:rPr>
        <w:t>委托市地方立法研究中心开展</w:t>
      </w:r>
      <w:r>
        <w:rPr>
          <w:rFonts w:hint="eastAsia" w:ascii="仿宋_GB2312" w:hAnsi="仿宋_GB2312" w:eastAsia="仿宋_GB2312" w:cs="仿宋_GB2312"/>
          <w:color w:val="auto"/>
          <w:kern w:val="2"/>
          <w:sz w:val="30"/>
          <w:szCs w:val="30"/>
          <w:highlight w:val="none"/>
          <w:lang w:val="en-US" w:eastAsia="zh-CN" w:bidi="ar-SA"/>
        </w:rPr>
        <w:t>条例</w:t>
      </w:r>
      <w:r>
        <w:rPr>
          <w:rFonts w:hint="default" w:ascii="仿宋_GB2312" w:hAnsi="仿宋_GB2312" w:eastAsia="仿宋_GB2312" w:cs="仿宋_GB2312"/>
          <w:color w:val="auto"/>
          <w:kern w:val="2"/>
          <w:sz w:val="30"/>
          <w:szCs w:val="30"/>
          <w:highlight w:val="none"/>
          <w:lang w:val="en-US" w:eastAsia="zh-CN" w:bidi="ar-SA"/>
        </w:rPr>
        <w:t>立法工作。条例立法工作按立法调研、草案起草、立法论证三个阶段进行，并严格按时间节点推进。</w:t>
      </w:r>
    </w:p>
    <w:p>
      <w:pPr>
        <w:pStyle w:val="6"/>
        <w:keepNext w:val="0"/>
        <w:keepLines w:val="0"/>
        <w:pageBreakBefore w:val="0"/>
        <w:widowControl w:val="0"/>
        <w:kinsoku/>
        <w:wordWrap/>
        <w:overflowPunct/>
        <w:topLinePunct/>
        <w:autoSpaceDE/>
        <w:autoSpaceDN/>
        <w:bidi w:val="0"/>
        <w:adjustRightInd/>
        <w:snapToGrid/>
        <w:spacing w:after="0" w:line="600" w:lineRule="exact"/>
        <w:ind w:firstLine="600" w:firstLineChars="200"/>
        <w:textAlignment w:val="auto"/>
        <w:rPr>
          <w:rFonts w:hint="default" w:ascii="仿宋_GB2312" w:hAnsi="仿宋_GB2312" w:eastAsia="仿宋_GB2312" w:cs="仿宋_GB2312"/>
          <w:color w:val="auto"/>
          <w:kern w:val="2"/>
          <w:sz w:val="30"/>
          <w:szCs w:val="30"/>
          <w:highlight w:val="none"/>
          <w:lang w:val="en-US" w:eastAsia="zh-CN" w:bidi="ar-SA"/>
        </w:rPr>
      </w:pPr>
      <w:r>
        <w:rPr>
          <w:rFonts w:hint="default" w:ascii="仿宋_GB2312" w:hAnsi="仿宋_GB2312" w:eastAsia="仿宋_GB2312" w:cs="仿宋_GB2312"/>
          <w:color w:val="auto"/>
          <w:kern w:val="2"/>
          <w:sz w:val="30"/>
          <w:szCs w:val="30"/>
          <w:highlight w:val="none"/>
          <w:lang w:val="en-US" w:eastAsia="zh-CN" w:bidi="ar-SA"/>
        </w:rPr>
        <w:t>202</w:t>
      </w:r>
      <w:r>
        <w:rPr>
          <w:rFonts w:hint="eastAsia" w:ascii="仿宋_GB2312" w:hAnsi="仿宋_GB2312" w:eastAsia="仿宋_GB2312" w:cs="仿宋_GB2312"/>
          <w:color w:val="auto"/>
          <w:kern w:val="2"/>
          <w:sz w:val="30"/>
          <w:szCs w:val="30"/>
          <w:highlight w:val="none"/>
          <w:lang w:val="en-US" w:eastAsia="zh-CN" w:bidi="ar-SA"/>
        </w:rPr>
        <w:t>5</w:t>
      </w:r>
      <w:r>
        <w:rPr>
          <w:rFonts w:hint="default" w:ascii="仿宋_GB2312" w:hAnsi="仿宋_GB2312" w:eastAsia="仿宋_GB2312" w:cs="仿宋_GB2312"/>
          <w:color w:val="auto"/>
          <w:kern w:val="2"/>
          <w:sz w:val="30"/>
          <w:szCs w:val="30"/>
          <w:highlight w:val="none"/>
          <w:lang w:val="en-US" w:eastAsia="zh-CN" w:bidi="ar-SA"/>
        </w:rPr>
        <w:t>年3月，《</w:t>
      </w:r>
      <w:r>
        <w:rPr>
          <w:rFonts w:hint="eastAsia" w:ascii="仿宋_GB2312" w:hAnsi="仿宋_GB2312" w:eastAsia="仿宋_GB2312" w:cs="仿宋_GB2312"/>
          <w:color w:val="auto"/>
          <w:kern w:val="2"/>
          <w:sz w:val="30"/>
          <w:szCs w:val="30"/>
          <w:highlight w:val="none"/>
          <w:lang w:val="en-US" w:eastAsia="zh-CN" w:bidi="ar-SA"/>
        </w:rPr>
        <w:t>惠州市住宅物业服务条例</w:t>
      </w:r>
      <w:r>
        <w:rPr>
          <w:rFonts w:hint="default" w:ascii="仿宋_GB2312" w:hAnsi="仿宋_GB2312" w:eastAsia="仿宋_GB2312" w:cs="仿宋_GB2312"/>
          <w:color w:val="auto"/>
          <w:kern w:val="2"/>
          <w:sz w:val="30"/>
          <w:szCs w:val="30"/>
          <w:highlight w:val="none"/>
          <w:lang w:val="en-US" w:eastAsia="zh-CN" w:bidi="ar-SA"/>
        </w:rPr>
        <w:t>》列入202</w:t>
      </w:r>
      <w:r>
        <w:rPr>
          <w:rFonts w:hint="eastAsia" w:ascii="仿宋_GB2312" w:hAnsi="仿宋_GB2312" w:eastAsia="仿宋_GB2312" w:cs="仿宋_GB2312"/>
          <w:color w:val="auto"/>
          <w:kern w:val="2"/>
          <w:sz w:val="30"/>
          <w:szCs w:val="30"/>
          <w:highlight w:val="none"/>
          <w:lang w:val="en-US" w:eastAsia="zh-CN" w:bidi="ar-SA"/>
        </w:rPr>
        <w:t>5</w:t>
      </w:r>
      <w:r>
        <w:rPr>
          <w:rFonts w:hint="default" w:ascii="仿宋_GB2312" w:hAnsi="仿宋_GB2312" w:eastAsia="仿宋_GB2312" w:cs="仿宋_GB2312"/>
          <w:color w:val="auto"/>
          <w:kern w:val="2"/>
          <w:sz w:val="30"/>
          <w:szCs w:val="30"/>
          <w:highlight w:val="none"/>
          <w:lang w:val="en-US" w:eastAsia="zh-CN" w:bidi="ar-SA"/>
        </w:rPr>
        <w:t>年惠州市人大立法工作计划</w:t>
      </w:r>
      <w:r>
        <w:rPr>
          <w:rFonts w:hint="eastAsia" w:ascii="仿宋_GB2312" w:hAnsi="仿宋_GB2312" w:eastAsia="仿宋_GB2312" w:cs="仿宋_GB2312"/>
          <w:color w:val="auto"/>
          <w:kern w:val="2"/>
          <w:sz w:val="30"/>
          <w:szCs w:val="30"/>
          <w:highlight w:val="none"/>
          <w:lang w:val="en-US" w:eastAsia="zh-CN" w:bidi="ar-SA"/>
        </w:rPr>
        <w:t>审议</w:t>
      </w:r>
      <w:r>
        <w:rPr>
          <w:rFonts w:hint="default" w:ascii="仿宋_GB2312" w:hAnsi="仿宋_GB2312" w:eastAsia="仿宋_GB2312" w:cs="仿宋_GB2312"/>
          <w:color w:val="auto"/>
          <w:kern w:val="2"/>
          <w:sz w:val="30"/>
          <w:szCs w:val="30"/>
          <w:highlight w:val="none"/>
          <w:lang w:val="en-US" w:eastAsia="zh-CN" w:bidi="ar-SA"/>
        </w:rPr>
        <w:t>项目。</w:t>
      </w:r>
      <w:r>
        <w:rPr>
          <w:rFonts w:hint="eastAsia" w:ascii="仿宋_GB2312" w:hAnsi="仿宋_GB2312" w:eastAsia="仿宋_GB2312" w:cs="仿宋_GB2312"/>
          <w:color w:val="auto"/>
          <w:kern w:val="2"/>
          <w:sz w:val="30"/>
          <w:szCs w:val="30"/>
          <w:highlight w:val="none"/>
          <w:lang w:val="en-US" w:eastAsia="zh-CN" w:bidi="ar-SA"/>
        </w:rPr>
        <w:t>4</w:t>
      </w:r>
      <w:r>
        <w:rPr>
          <w:rFonts w:hint="default" w:ascii="仿宋_GB2312" w:hAnsi="仿宋_GB2312" w:eastAsia="仿宋_GB2312" w:cs="仿宋_GB2312"/>
          <w:color w:val="auto"/>
          <w:kern w:val="2"/>
          <w:sz w:val="30"/>
          <w:szCs w:val="30"/>
          <w:highlight w:val="none"/>
          <w:lang w:val="en-US" w:eastAsia="zh-CN" w:bidi="ar-SA"/>
        </w:rPr>
        <w:t>月，《</w:t>
      </w:r>
      <w:r>
        <w:rPr>
          <w:rFonts w:hint="eastAsia" w:ascii="仿宋_GB2312" w:hAnsi="仿宋_GB2312" w:eastAsia="仿宋_GB2312" w:cs="仿宋_GB2312"/>
          <w:color w:val="auto"/>
          <w:kern w:val="2"/>
          <w:sz w:val="30"/>
          <w:szCs w:val="30"/>
          <w:highlight w:val="none"/>
          <w:lang w:val="en-US" w:eastAsia="zh-CN" w:bidi="ar-SA"/>
        </w:rPr>
        <w:t>惠州市住宅物业服务条例</w:t>
      </w:r>
      <w:r>
        <w:rPr>
          <w:rFonts w:hint="default" w:ascii="仿宋_GB2312" w:hAnsi="仿宋_GB2312" w:eastAsia="仿宋_GB2312" w:cs="仿宋_GB2312"/>
          <w:color w:val="auto"/>
          <w:kern w:val="2"/>
          <w:sz w:val="30"/>
          <w:szCs w:val="30"/>
          <w:highlight w:val="none"/>
          <w:lang w:val="en-US" w:eastAsia="zh-CN" w:bidi="ar-SA"/>
        </w:rPr>
        <w:t>》立法工作专班</w:t>
      </w:r>
      <w:r>
        <w:rPr>
          <w:rFonts w:hint="eastAsia" w:ascii="仿宋_GB2312" w:hAnsi="仿宋_GB2312" w:eastAsia="仿宋_GB2312" w:cs="仿宋_GB2312"/>
          <w:color w:val="auto"/>
          <w:kern w:val="2"/>
          <w:sz w:val="30"/>
          <w:szCs w:val="30"/>
          <w:highlight w:val="none"/>
          <w:lang w:val="en-US" w:eastAsia="zh-CN" w:bidi="ar-SA"/>
        </w:rPr>
        <w:t>成立</w:t>
      </w:r>
      <w:r>
        <w:rPr>
          <w:rFonts w:hint="default" w:ascii="仿宋_GB2312" w:hAnsi="仿宋_GB2312" w:eastAsia="仿宋_GB2312" w:cs="仿宋_GB2312"/>
          <w:color w:val="auto"/>
          <w:kern w:val="2"/>
          <w:sz w:val="30"/>
          <w:szCs w:val="30"/>
          <w:highlight w:val="none"/>
          <w:lang w:val="en-US" w:eastAsia="zh-CN" w:bidi="ar-SA"/>
        </w:rPr>
        <w:t>。</w:t>
      </w:r>
    </w:p>
    <w:p>
      <w:pPr>
        <w:pStyle w:val="6"/>
        <w:keepNext w:val="0"/>
        <w:keepLines w:val="0"/>
        <w:pageBreakBefore w:val="0"/>
        <w:widowControl w:val="0"/>
        <w:kinsoku/>
        <w:wordWrap/>
        <w:overflowPunct/>
        <w:topLinePunct/>
        <w:autoSpaceDE/>
        <w:autoSpaceDN/>
        <w:bidi w:val="0"/>
        <w:adjustRightInd/>
        <w:snapToGrid/>
        <w:spacing w:after="0" w:line="600" w:lineRule="exact"/>
        <w:ind w:firstLine="600" w:firstLineChars="200"/>
        <w:textAlignment w:val="auto"/>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2025</w:t>
      </w:r>
      <w:r>
        <w:rPr>
          <w:rFonts w:hint="default" w:ascii="仿宋_GB2312" w:hAnsi="仿宋_GB2312" w:eastAsia="仿宋_GB2312" w:cs="仿宋_GB2312"/>
          <w:color w:val="auto"/>
          <w:kern w:val="2"/>
          <w:sz w:val="30"/>
          <w:szCs w:val="30"/>
          <w:highlight w:val="none"/>
          <w:lang w:val="en-US" w:eastAsia="zh-CN" w:bidi="ar-SA"/>
        </w:rPr>
        <w:t>年</w:t>
      </w:r>
      <w:r>
        <w:rPr>
          <w:rFonts w:hint="eastAsia" w:ascii="仿宋_GB2312" w:hAnsi="仿宋_GB2312" w:eastAsia="仿宋_GB2312" w:cs="仿宋_GB2312"/>
          <w:color w:val="auto"/>
          <w:kern w:val="2"/>
          <w:sz w:val="30"/>
          <w:szCs w:val="30"/>
          <w:highlight w:val="none"/>
          <w:lang w:val="en-US" w:eastAsia="zh-CN" w:bidi="ar-SA"/>
        </w:rPr>
        <w:t>3</w:t>
      </w:r>
      <w:r>
        <w:rPr>
          <w:rFonts w:hint="default" w:ascii="仿宋_GB2312" w:hAnsi="仿宋_GB2312" w:eastAsia="仿宋_GB2312" w:cs="仿宋_GB2312"/>
          <w:color w:val="auto"/>
          <w:kern w:val="2"/>
          <w:sz w:val="30"/>
          <w:szCs w:val="30"/>
          <w:highlight w:val="none"/>
          <w:lang w:val="en-US" w:eastAsia="zh-CN" w:bidi="ar-SA"/>
        </w:rPr>
        <w:t>月至</w:t>
      </w:r>
      <w:r>
        <w:rPr>
          <w:rFonts w:hint="eastAsia" w:ascii="仿宋_GB2312" w:hAnsi="仿宋_GB2312" w:eastAsia="仿宋_GB2312" w:cs="仿宋_GB2312"/>
          <w:color w:val="auto"/>
          <w:kern w:val="2"/>
          <w:sz w:val="30"/>
          <w:szCs w:val="30"/>
          <w:highlight w:val="none"/>
          <w:lang w:val="en-US" w:eastAsia="zh-CN" w:bidi="ar-SA"/>
        </w:rPr>
        <w:t>4</w:t>
      </w:r>
      <w:r>
        <w:rPr>
          <w:rFonts w:hint="default" w:ascii="仿宋_GB2312" w:hAnsi="仿宋_GB2312" w:eastAsia="仿宋_GB2312" w:cs="仿宋_GB2312"/>
          <w:color w:val="auto"/>
          <w:kern w:val="2"/>
          <w:sz w:val="30"/>
          <w:szCs w:val="30"/>
          <w:highlight w:val="none"/>
          <w:lang w:val="en-US" w:eastAsia="zh-CN" w:bidi="ar-SA"/>
        </w:rPr>
        <w:t>月，</w:t>
      </w:r>
      <w:r>
        <w:rPr>
          <w:rFonts w:hint="eastAsia" w:ascii="仿宋_GB2312" w:hAnsi="仿宋_GB2312" w:eastAsia="仿宋_GB2312" w:cs="仿宋_GB2312"/>
          <w:color w:val="auto"/>
          <w:kern w:val="2"/>
          <w:sz w:val="30"/>
          <w:szCs w:val="30"/>
          <w:highlight w:val="none"/>
          <w:lang w:val="en-US" w:eastAsia="zh-CN" w:bidi="ar-SA"/>
        </w:rPr>
        <w:t>市住建局</w:t>
      </w:r>
      <w:r>
        <w:rPr>
          <w:rFonts w:hint="default" w:ascii="仿宋_GB2312" w:hAnsi="仿宋_GB2312" w:eastAsia="仿宋_GB2312" w:cs="仿宋_GB2312"/>
          <w:color w:val="auto"/>
          <w:kern w:val="2"/>
          <w:sz w:val="30"/>
          <w:szCs w:val="30"/>
          <w:highlight w:val="none"/>
          <w:lang w:val="en-US" w:eastAsia="zh-CN" w:bidi="ar-SA"/>
        </w:rPr>
        <w:t>2次发文收集市</w:t>
      </w:r>
      <w:r>
        <w:rPr>
          <w:rFonts w:hint="eastAsia" w:ascii="仿宋_GB2312" w:hAnsi="仿宋_GB2312" w:eastAsia="仿宋_GB2312" w:cs="仿宋_GB2312"/>
          <w:color w:val="auto"/>
          <w:kern w:val="2"/>
          <w:sz w:val="30"/>
          <w:szCs w:val="30"/>
          <w:highlight w:val="none"/>
          <w:lang w:val="en-US" w:eastAsia="zh-CN" w:bidi="ar-SA"/>
        </w:rPr>
        <w:t>城管局</w:t>
      </w:r>
      <w:r>
        <w:rPr>
          <w:rFonts w:hint="default" w:ascii="仿宋_GB2312" w:hAnsi="仿宋_GB2312" w:eastAsia="仿宋_GB2312" w:cs="仿宋_GB2312"/>
          <w:color w:val="auto"/>
          <w:kern w:val="2"/>
          <w:sz w:val="30"/>
          <w:szCs w:val="30"/>
          <w:highlight w:val="none"/>
          <w:lang w:val="en-US" w:eastAsia="zh-CN" w:bidi="ar-SA"/>
        </w:rPr>
        <w:t>等多个市县部门提供调研材料，提前介入开展立法调研工作，并且进行前期整理工作。</w:t>
      </w:r>
    </w:p>
    <w:p>
      <w:pPr>
        <w:pStyle w:val="6"/>
        <w:keepNext w:val="0"/>
        <w:keepLines w:val="0"/>
        <w:pageBreakBefore w:val="0"/>
        <w:widowControl w:val="0"/>
        <w:kinsoku/>
        <w:wordWrap/>
        <w:overflowPunct/>
        <w:topLinePunct/>
        <w:autoSpaceDE/>
        <w:autoSpaceDN/>
        <w:bidi w:val="0"/>
        <w:adjustRightInd/>
        <w:snapToGrid/>
        <w:spacing w:after="0" w:line="600" w:lineRule="exact"/>
        <w:ind w:firstLine="600" w:firstLineChars="200"/>
        <w:textAlignment w:val="auto"/>
        <w:rPr>
          <w:rFonts w:hint="default" w:ascii="仿宋_GB2312" w:hAnsi="仿宋_GB2312" w:eastAsia="仿宋_GB2312" w:cs="仿宋_GB2312"/>
          <w:color w:val="auto"/>
          <w:kern w:val="2"/>
          <w:sz w:val="30"/>
          <w:szCs w:val="30"/>
          <w:highlight w:val="none"/>
          <w:lang w:val="en-US" w:eastAsia="zh-CN" w:bidi="ar-SA"/>
        </w:rPr>
      </w:pPr>
      <w:r>
        <w:rPr>
          <w:rFonts w:hint="default" w:ascii="仿宋_GB2312" w:hAnsi="仿宋_GB2312" w:eastAsia="仿宋_GB2312" w:cs="仿宋_GB2312"/>
          <w:color w:val="auto"/>
          <w:kern w:val="2"/>
          <w:sz w:val="30"/>
          <w:szCs w:val="30"/>
          <w:highlight w:val="none"/>
          <w:lang w:val="en-US" w:eastAsia="zh-CN" w:bidi="ar-SA"/>
        </w:rPr>
        <w:t>202</w:t>
      </w:r>
      <w:r>
        <w:rPr>
          <w:rFonts w:hint="eastAsia" w:ascii="仿宋_GB2312" w:hAnsi="仿宋_GB2312" w:eastAsia="仿宋_GB2312" w:cs="仿宋_GB2312"/>
          <w:color w:val="auto"/>
          <w:kern w:val="2"/>
          <w:sz w:val="30"/>
          <w:szCs w:val="30"/>
          <w:highlight w:val="none"/>
          <w:lang w:val="en-US" w:eastAsia="zh-CN" w:bidi="ar-SA"/>
        </w:rPr>
        <w:t>5</w:t>
      </w:r>
      <w:r>
        <w:rPr>
          <w:rFonts w:hint="default" w:ascii="仿宋_GB2312" w:hAnsi="仿宋_GB2312" w:eastAsia="仿宋_GB2312" w:cs="仿宋_GB2312"/>
          <w:color w:val="auto"/>
          <w:kern w:val="2"/>
          <w:sz w:val="30"/>
          <w:szCs w:val="30"/>
          <w:highlight w:val="none"/>
          <w:lang w:val="en-US" w:eastAsia="zh-CN" w:bidi="ar-SA"/>
        </w:rPr>
        <w:t>年</w:t>
      </w:r>
      <w:r>
        <w:rPr>
          <w:rFonts w:hint="eastAsia" w:ascii="仿宋_GB2312" w:hAnsi="仿宋_GB2312" w:eastAsia="仿宋_GB2312" w:cs="仿宋_GB2312"/>
          <w:color w:val="auto"/>
          <w:kern w:val="2"/>
          <w:sz w:val="30"/>
          <w:szCs w:val="30"/>
          <w:highlight w:val="none"/>
          <w:lang w:val="en-US" w:eastAsia="zh-CN" w:bidi="ar-SA"/>
        </w:rPr>
        <w:t>4</w:t>
      </w:r>
      <w:r>
        <w:rPr>
          <w:rFonts w:hint="default" w:ascii="仿宋_GB2312" w:hAnsi="仿宋_GB2312" w:eastAsia="仿宋_GB2312" w:cs="仿宋_GB2312"/>
          <w:color w:val="auto"/>
          <w:kern w:val="2"/>
          <w:sz w:val="30"/>
          <w:szCs w:val="30"/>
          <w:highlight w:val="none"/>
          <w:lang w:val="en-US" w:eastAsia="zh-CN" w:bidi="ar-SA"/>
        </w:rPr>
        <w:t>月至202</w:t>
      </w:r>
      <w:r>
        <w:rPr>
          <w:rFonts w:hint="eastAsia" w:ascii="仿宋_GB2312" w:hAnsi="仿宋_GB2312" w:eastAsia="仿宋_GB2312" w:cs="仿宋_GB2312"/>
          <w:color w:val="auto"/>
          <w:kern w:val="2"/>
          <w:sz w:val="30"/>
          <w:szCs w:val="30"/>
          <w:highlight w:val="none"/>
          <w:lang w:val="en-US" w:eastAsia="zh-CN" w:bidi="ar-SA"/>
        </w:rPr>
        <w:t>5</w:t>
      </w:r>
      <w:r>
        <w:rPr>
          <w:rFonts w:hint="default" w:ascii="仿宋_GB2312" w:hAnsi="仿宋_GB2312" w:eastAsia="仿宋_GB2312" w:cs="仿宋_GB2312"/>
          <w:color w:val="auto"/>
          <w:kern w:val="2"/>
          <w:sz w:val="30"/>
          <w:szCs w:val="30"/>
          <w:highlight w:val="none"/>
          <w:lang w:val="en-US" w:eastAsia="zh-CN" w:bidi="ar-SA"/>
        </w:rPr>
        <w:t>年</w:t>
      </w:r>
      <w:r>
        <w:rPr>
          <w:rFonts w:hint="eastAsia" w:ascii="仿宋_GB2312" w:hAnsi="仿宋_GB2312" w:eastAsia="仿宋_GB2312" w:cs="仿宋_GB2312"/>
          <w:color w:val="auto"/>
          <w:kern w:val="2"/>
          <w:sz w:val="30"/>
          <w:szCs w:val="30"/>
          <w:highlight w:val="none"/>
          <w:lang w:val="en-US" w:eastAsia="zh-CN" w:bidi="ar-SA"/>
        </w:rPr>
        <w:t>5</w:t>
      </w:r>
      <w:r>
        <w:rPr>
          <w:rFonts w:hint="default" w:ascii="仿宋_GB2312" w:hAnsi="仿宋_GB2312" w:eastAsia="仿宋_GB2312" w:cs="仿宋_GB2312"/>
          <w:color w:val="auto"/>
          <w:kern w:val="2"/>
          <w:sz w:val="30"/>
          <w:szCs w:val="30"/>
          <w:highlight w:val="none"/>
          <w:lang w:val="en-US" w:eastAsia="zh-CN" w:bidi="ar-SA"/>
        </w:rPr>
        <w:t>月，</w:t>
      </w:r>
      <w:r>
        <w:rPr>
          <w:rFonts w:hint="eastAsia" w:ascii="仿宋_GB2312" w:hAnsi="仿宋_GB2312" w:eastAsia="仿宋_GB2312" w:cs="仿宋_GB2312"/>
          <w:color w:val="auto"/>
          <w:kern w:val="2"/>
          <w:sz w:val="30"/>
          <w:szCs w:val="30"/>
          <w:highlight w:val="none"/>
          <w:lang w:val="en-US" w:eastAsia="zh-CN" w:bidi="ar-SA"/>
        </w:rPr>
        <w:t>市住建局、市人大常委会</w:t>
      </w:r>
      <w:r>
        <w:rPr>
          <w:rFonts w:hint="default" w:ascii="仿宋_GB2312" w:hAnsi="仿宋_GB2312" w:eastAsia="仿宋_GB2312" w:cs="仿宋_GB2312"/>
          <w:color w:val="auto"/>
          <w:kern w:val="2"/>
          <w:sz w:val="30"/>
          <w:szCs w:val="30"/>
          <w:highlight w:val="none"/>
          <w:lang w:val="en-US" w:eastAsia="zh-CN" w:bidi="ar-SA"/>
        </w:rPr>
        <w:t>与市地方立法研究中心组成立法项目组，先后</w:t>
      </w:r>
      <w:r>
        <w:rPr>
          <w:rFonts w:hint="eastAsia" w:ascii="仿宋_GB2312" w:hAnsi="仿宋_GB2312" w:eastAsia="仿宋_GB2312" w:cs="仿宋_GB2312"/>
          <w:color w:val="auto"/>
          <w:kern w:val="2"/>
          <w:sz w:val="30"/>
          <w:szCs w:val="30"/>
          <w:highlight w:val="none"/>
          <w:lang w:val="en-US" w:eastAsia="zh-CN" w:bidi="ar-SA"/>
        </w:rPr>
        <w:t>5</w:t>
      </w:r>
      <w:r>
        <w:rPr>
          <w:rFonts w:hint="default" w:ascii="仿宋_GB2312" w:hAnsi="仿宋_GB2312" w:eastAsia="仿宋_GB2312" w:cs="仿宋_GB2312"/>
          <w:color w:val="auto"/>
          <w:kern w:val="2"/>
          <w:sz w:val="30"/>
          <w:szCs w:val="30"/>
          <w:highlight w:val="none"/>
          <w:lang w:val="en-US" w:eastAsia="zh-CN" w:bidi="ar-SA"/>
        </w:rPr>
        <w:t>次赴惠州市各县区，与106个相关市直、县区部门及单位开展立法调研。</w:t>
      </w:r>
    </w:p>
    <w:p>
      <w:pPr>
        <w:pStyle w:val="6"/>
        <w:keepNext w:val="0"/>
        <w:keepLines w:val="0"/>
        <w:pageBreakBefore w:val="0"/>
        <w:widowControl w:val="0"/>
        <w:kinsoku/>
        <w:wordWrap/>
        <w:overflowPunct/>
        <w:topLinePunct/>
        <w:autoSpaceDE/>
        <w:autoSpaceDN/>
        <w:bidi w:val="0"/>
        <w:adjustRightInd/>
        <w:snapToGrid/>
        <w:spacing w:after="0" w:line="600" w:lineRule="exact"/>
        <w:ind w:firstLine="600" w:firstLineChars="200"/>
        <w:textAlignment w:val="auto"/>
        <w:rPr>
          <w:rFonts w:hint="default" w:ascii="仿宋_GB2312" w:hAnsi="仿宋_GB2312" w:eastAsia="仿宋_GB2312" w:cs="仿宋_GB2312"/>
          <w:color w:val="auto"/>
          <w:kern w:val="2"/>
          <w:sz w:val="30"/>
          <w:szCs w:val="30"/>
          <w:highlight w:val="none"/>
          <w:lang w:val="en-US" w:eastAsia="zh-CN" w:bidi="ar-SA"/>
        </w:rPr>
      </w:pPr>
      <w:r>
        <w:rPr>
          <w:rFonts w:hint="default" w:ascii="仿宋_GB2312" w:hAnsi="仿宋_GB2312" w:eastAsia="仿宋_GB2312" w:cs="仿宋_GB2312"/>
          <w:color w:val="auto"/>
          <w:kern w:val="2"/>
          <w:sz w:val="30"/>
          <w:szCs w:val="30"/>
          <w:highlight w:val="none"/>
          <w:lang w:val="en-US" w:eastAsia="zh-CN" w:bidi="ar-SA"/>
        </w:rPr>
        <w:t>202</w:t>
      </w:r>
      <w:r>
        <w:rPr>
          <w:rFonts w:hint="eastAsia" w:ascii="仿宋_GB2312" w:hAnsi="仿宋_GB2312" w:eastAsia="仿宋_GB2312" w:cs="仿宋_GB2312"/>
          <w:color w:val="auto"/>
          <w:kern w:val="2"/>
          <w:sz w:val="30"/>
          <w:szCs w:val="30"/>
          <w:highlight w:val="none"/>
          <w:lang w:val="en-US" w:eastAsia="zh-CN" w:bidi="ar-SA"/>
        </w:rPr>
        <w:t>5</w:t>
      </w:r>
      <w:r>
        <w:rPr>
          <w:rFonts w:hint="default" w:ascii="仿宋_GB2312" w:hAnsi="仿宋_GB2312" w:eastAsia="仿宋_GB2312" w:cs="仿宋_GB2312"/>
          <w:color w:val="auto"/>
          <w:kern w:val="2"/>
          <w:sz w:val="30"/>
          <w:szCs w:val="30"/>
          <w:highlight w:val="none"/>
          <w:lang w:val="en-US" w:eastAsia="zh-CN" w:bidi="ar-SA"/>
        </w:rPr>
        <w:t>年</w:t>
      </w:r>
      <w:r>
        <w:rPr>
          <w:rFonts w:hint="eastAsia" w:ascii="仿宋_GB2312" w:hAnsi="仿宋_GB2312" w:eastAsia="仿宋_GB2312" w:cs="仿宋_GB2312"/>
          <w:color w:val="auto"/>
          <w:kern w:val="2"/>
          <w:sz w:val="30"/>
          <w:szCs w:val="30"/>
          <w:highlight w:val="none"/>
          <w:lang w:val="en-US" w:eastAsia="zh-CN" w:bidi="ar-SA"/>
        </w:rPr>
        <w:t>4</w:t>
      </w:r>
      <w:r>
        <w:rPr>
          <w:rFonts w:hint="default" w:ascii="仿宋_GB2312" w:hAnsi="仿宋_GB2312" w:eastAsia="仿宋_GB2312" w:cs="仿宋_GB2312"/>
          <w:color w:val="auto"/>
          <w:kern w:val="2"/>
          <w:sz w:val="30"/>
          <w:szCs w:val="30"/>
          <w:highlight w:val="none"/>
          <w:lang w:val="en-US" w:eastAsia="zh-CN" w:bidi="ar-SA"/>
        </w:rPr>
        <w:t>月下旬，市立法研究中心组织专家</w:t>
      </w:r>
      <w:r>
        <w:rPr>
          <w:rFonts w:hint="eastAsia" w:ascii="仿宋_GB2312" w:hAnsi="仿宋_GB2312" w:eastAsia="仿宋_GB2312" w:cs="仿宋_GB2312"/>
          <w:color w:val="auto"/>
          <w:kern w:val="2"/>
          <w:sz w:val="30"/>
          <w:szCs w:val="30"/>
          <w:highlight w:val="none"/>
          <w:lang w:val="en-US" w:eastAsia="zh-CN" w:bidi="ar-SA"/>
        </w:rPr>
        <w:t>对条例</w:t>
      </w:r>
      <w:r>
        <w:rPr>
          <w:rFonts w:hint="default" w:ascii="仿宋_GB2312" w:hAnsi="仿宋_GB2312" w:eastAsia="仿宋_GB2312" w:cs="仿宋_GB2312"/>
          <w:color w:val="auto"/>
          <w:kern w:val="2"/>
          <w:sz w:val="30"/>
          <w:szCs w:val="30"/>
          <w:highlight w:val="none"/>
          <w:lang w:val="en-US" w:eastAsia="zh-CN" w:bidi="ar-SA"/>
        </w:rPr>
        <w:t>调查问卷</w:t>
      </w:r>
      <w:r>
        <w:rPr>
          <w:rFonts w:hint="eastAsia" w:ascii="仿宋_GB2312" w:hAnsi="仿宋_GB2312" w:eastAsia="仿宋_GB2312" w:cs="仿宋_GB2312"/>
          <w:color w:val="auto"/>
          <w:kern w:val="2"/>
          <w:sz w:val="30"/>
          <w:szCs w:val="30"/>
          <w:highlight w:val="none"/>
          <w:lang w:val="en-US" w:eastAsia="zh-CN" w:bidi="ar-SA"/>
        </w:rPr>
        <w:t>进行论证</w:t>
      </w:r>
      <w:r>
        <w:rPr>
          <w:rFonts w:hint="default" w:ascii="仿宋_GB2312" w:hAnsi="仿宋_GB2312" w:eastAsia="仿宋_GB2312" w:cs="仿宋_GB2312"/>
          <w:color w:val="auto"/>
          <w:kern w:val="2"/>
          <w:sz w:val="30"/>
          <w:szCs w:val="30"/>
          <w:highlight w:val="none"/>
          <w:lang w:val="en-US" w:eastAsia="zh-CN" w:bidi="ar-SA"/>
        </w:rPr>
        <w:t>，随后线上线下向全市发放条例立法调查问卷，共收回</w:t>
      </w:r>
      <w:r>
        <w:rPr>
          <w:rFonts w:hint="eastAsia" w:ascii="仿宋_GB2312" w:hAnsi="仿宋_GB2312" w:eastAsia="仿宋_GB2312" w:cs="仿宋_GB2312"/>
          <w:color w:val="auto"/>
          <w:kern w:val="2"/>
          <w:sz w:val="30"/>
          <w:szCs w:val="30"/>
          <w:highlight w:val="none"/>
          <w:lang w:val="en-US" w:eastAsia="zh-CN" w:bidi="ar-SA"/>
        </w:rPr>
        <w:t>6265</w:t>
      </w:r>
      <w:r>
        <w:rPr>
          <w:rFonts w:hint="default" w:ascii="仿宋_GB2312" w:hAnsi="仿宋_GB2312" w:eastAsia="仿宋_GB2312" w:cs="仿宋_GB2312"/>
          <w:color w:val="auto"/>
          <w:kern w:val="2"/>
          <w:sz w:val="30"/>
          <w:szCs w:val="30"/>
          <w:highlight w:val="none"/>
          <w:lang w:val="en-US" w:eastAsia="zh-CN" w:bidi="ar-SA"/>
        </w:rPr>
        <w:t>份问卷，广泛听取各方面对制定条例的意见、建议。</w:t>
      </w:r>
    </w:p>
    <w:p>
      <w:pPr>
        <w:pStyle w:val="6"/>
        <w:keepNext w:val="0"/>
        <w:keepLines w:val="0"/>
        <w:pageBreakBefore w:val="0"/>
        <w:widowControl w:val="0"/>
        <w:kinsoku/>
        <w:wordWrap/>
        <w:overflowPunct/>
        <w:topLinePunct/>
        <w:autoSpaceDE/>
        <w:autoSpaceDN/>
        <w:bidi w:val="0"/>
        <w:adjustRightInd/>
        <w:snapToGrid/>
        <w:spacing w:after="0" w:line="600" w:lineRule="exact"/>
        <w:ind w:firstLine="600" w:firstLineChars="200"/>
        <w:textAlignment w:val="auto"/>
        <w:rPr>
          <w:rFonts w:hint="default" w:ascii="仿宋_GB2312" w:hAnsi="仿宋_GB2312" w:eastAsia="仿宋_GB2312" w:cs="仿宋_GB2312"/>
          <w:color w:val="auto"/>
          <w:kern w:val="2"/>
          <w:sz w:val="30"/>
          <w:szCs w:val="30"/>
          <w:highlight w:val="none"/>
          <w:lang w:val="en-US" w:eastAsia="zh-CN" w:bidi="ar-SA"/>
        </w:rPr>
      </w:pPr>
      <w:r>
        <w:rPr>
          <w:rFonts w:hint="default" w:ascii="仿宋_GB2312" w:hAnsi="仿宋_GB2312" w:eastAsia="仿宋_GB2312" w:cs="仿宋_GB2312"/>
          <w:color w:val="auto"/>
          <w:kern w:val="2"/>
          <w:sz w:val="30"/>
          <w:szCs w:val="30"/>
          <w:highlight w:val="none"/>
          <w:lang w:val="en-US" w:eastAsia="zh-CN" w:bidi="ar-SA"/>
        </w:rPr>
        <w:t>202</w:t>
      </w:r>
      <w:r>
        <w:rPr>
          <w:rFonts w:hint="eastAsia" w:ascii="仿宋_GB2312" w:hAnsi="仿宋_GB2312" w:eastAsia="仿宋_GB2312" w:cs="仿宋_GB2312"/>
          <w:color w:val="auto"/>
          <w:kern w:val="2"/>
          <w:sz w:val="30"/>
          <w:szCs w:val="30"/>
          <w:highlight w:val="none"/>
          <w:lang w:val="en-US" w:eastAsia="zh-CN" w:bidi="ar-SA"/>
        </w:rPr>
        <w:t>5</w:t>
      </w:r>
      <w:r>
        <w:rPr>
          <w:rFonts w:hint="default" w:ascii="仿宋_GB2312" w:hAnsi="仿宋_GB2312" w:eastAsia="仿宋_GB2312" w:cs="仿宋_GB2312"/>
          <w:color w:val="auto"/>
          <w:kern w:val="2"/>
          <w:sz w:val="30"/>
          <w:szCs w:val="30"/>
          <w:highlight w:val="none"/>
          <w:lang w:val="en-US" w:eastAsia="zh-CN" w:bidi="ar-SA"/>
        </w:rPr>
        <w:t>年</w:t>
      </w:r>
      <w:r>
        <w:rPr>
          <w:rFonts w:hint="eastAsia" w:ascii="仿宋_GB2312" w:hAnsi="仿宋_GB2312" w:eastAsia="仿宋_GB2312" w:cs="仿宋_GB2312"/>
          <w:color w:val="auto"/>
          <w:kern w:val="2"/>
          <w:sz w:val="30"/>
          <w:szCs w:val="30"/>
          <w:highlight w:val="none"/>
          <w:lang w:val="en-US" w:eastAsia="zh-CN" w:bidi="ar-SA"/>
        </w:rPr>
        <w:t>5</w:t>
      </w:r>
      <w:r>
        <w:rPr>
          <w:rFonts w:hint="default" w:ascii="仿宋_GB2312" w:hAnsi="仿宋_GB2312" w:eastAsia="仿宋_GB2312" w:cs="仿宋_GB2312"/>
          <w:color w:val="auto"/>
          <w:kern w:val="2"/>
          <w:sz w:val="30"/>
          <w:szCs w:val="30"/>
          <w:highlight w:val="none"/>
          <w:lang w:val="en-US" w:eastAsia="zh-CN" w:bidi="ar-SA"/>
        </w:rPr>
        <w:t>月</w:t>
      </w:r>
      <w:r>
        <w:rPr>
          <w:rFonts w:hint="eastAsia" w:ascii="仿宋_GB2312" w:hAnsi="仿宋_GB2312" w:eastAsia="仿宋_GB2312" w:cs="仿宋_GB2312"/>
          <w:color w:val="auto"/>
          <w:kern w:val="2"/>
          <w:sz w:val="30"/>
          <w:szCs w:val="30"/>
          <w:highlight w:val="none"/>
          <w:lang w:val="en-US" w:eastAsia="zh-CN" w:bidi="ar-SA"/>
        </w:rPr>
        <w:t>至6月上旬</w:t>
      </w:r>
      <w:r>
        <w:rPr>
          <w:rFonts w:hint="default" w:ascii="仿宋_GB2312" w:hAnsi="仿宋_GB2312" w:eastAsia="仿宋_GB2312" w:cs="仿宋_GB2312"/>
          <w:color w:val="auto"/>
          <w:kern w:val="2"/>
          <w:sz w:val="30"/>
          <w:szCs w:val="30"/>
          <w:highlight w:val="none"/>
          <w:lang w:val="en-US" w:eastAsia="zh-CN" w:bidi="ar-SA"/>
        </w:rPr>
        <w:t>，项目组在</w:t>
      </w:r>
      <w:r>
        <w:rPr>
          <w:rFonts w:hint="eastAsia" w:ascii="仿宋_GB2312" w:hAnsi="仿宋_GB2312" w:eastAsia="仿宋_GB2312" w:cs="仿宋_GB2312"/>
          <w:color w:val="auto"/>
          <w:kern w:val="2"/>
          <w:sz w:val="30"/>
          <w:szCs w:val="30"/>
          <w:highlight w:val="none"/>
          <w:lang w:val="en-US" w:eastAsia="zh-CN" w:bidi="ar-SA"/>
        </w:rPr>
        <w:t>市住建局</w:t>
      </w:r>
      <w:r>
        <w:rPr>
          <w:rFonts w:hint="default" w:ascii="仿宋_GB2312" w:hAnsi="仿宋_GB2312" w:eastAsia="仿宋_GB2312" w:cs="仿宋_GB2312"/>
          <w:color w:val="auto"/>
          <w:kern w:val="2"/>
          <w:sz w:val="30"/>
          <w:szCs w:val="30"/>
          <w:highlight w:val="none"/>
          <w:lang w:val="en-US" w:eastAsia="zh-CN" w:bidi="ar-SA"/>
        </w:rPr>
        <w:t>的正确指导下，对惠州市</w:t>
      </w:r>
      <w:r>
        <w:rPr>
          <w:rFonts w:hint="eastAsia" w:ascii="仿宋_GB2312" w:hAnsi="仿宋_GB2312" w:eastAsia="仿宋_GB2312" w:cs="仿宋_GB2312"/>
          <w:color w:val="auto"/>
          <w:kern w:val="2"/>
          <w:sz w:val="30"/>
          <w:szCs w:val="30"/>
          <w:highlight w:val="none"/>
          <w:lang w:val="en-US" w:eastAsia="zh-CN" w:bidi="ar-SA"/>
        </w:rPr>
        <w:t>住宅物业服务管理</w:t>
      </w:r>
      <w:r>
        <w:rPr>
          <w:rFonts w:hint="default" w:ascii="仿宋_GB2312" w:hAnsi="仿宋_GB2312" w:eastAsia="仿宋_GB2312" w:cs="仿宋_GB2312"/>
          <w:color w:val="auto"/>
          <w:kern w:val="2"/>
          <w:sz w:val="30"/>
          <w:szCs w:val="30"/>
          <w:highlight w:val="none"/>
          <w:lang w:val="en-US" w:eastAsia="zh-CN" w:bidi="ar-SA"/>
        </w:rPr>
        <w:t>工作中已有的优秀经验进行总结，分析存在问题，并且针对现有工作中所存在的问题展开有针对性地调研，同时借鉴其他地市</w:t>
      </w:r>
      <w:r>
        <w:rPr>
          <w:rFonts w:hint="eastAsia" w:ascii="仿宋_GB2312" w:hAnsi="仿宋_GB2312" w:eastAsia="仿宋_GB2312" w:cs="仿宋_GB2312"/>
          <w:color w:val="auto"/>
          <w:kern w:val="2"/>
          <w:sz w:val="30"/>
          <w:szCs w:val="30"/>
          <w:highlight w:val="none"/>
          <w:lang w:val="en-US" w:eastAsia="zh-CN" w:bidi="ar-SA"/>
        </w:rPr>
        <w:t>住宅物业服务管理</w:t>
      </w:r>
      <w:r>
        <w:rPr>
          <w:rFonts w:hint="default" w:ascii="仿宋_GB2312" w:hAnsi="仿宋_GB2312" w:eastAsia="仿宋_GB2312" w:cs="仿宋_GB2312"/>
          <w:color w:val="auto"/>
          <w:kern w:val="2"/>
          <w:sz w:val="30"/>
          <w:szCs w:val="30"/>
          <w:highlight w:val="none"/>
          <w:lang w:val="en-US" w:eastAsia="zh-CN" w:bidi="ar-SA"/>
        </w:rPr>
        <w:t>工作中的优秀经验，从而形成《条例</w:t>
      </w:r>
      <w:r>
        <w:rPr>
          <w:rFonts w:hint="eastAsia" w:ascii="仿宋_GB2312" w:hAnsi="仿宋_GB2312" w:eastAsia="仿宋_GB2312" w:cs="仿宋_GB2312"/>
          <w:color w:val="auto"/>
          <w:kern w:val="2"/>
          <w:sz w:val="30"/>
          <w:szCs w:val="30"/>
          <w:highlight w:val="none"/>
          <w:lang w:val="en-US" w:eastAsia="zh-CN" w:bidi="ar-SA"/>
        </w:rPr>
        <w:t>（草案）</w:t>
      </w:r>
      <w:r>
        <w:rPr>
          <w:rFonts w:hint="default" w:ascii="仿宋_GB2312" w:hAnsi="仿宋_GB2312" w:eastAsia="仿宋_GB2312" w:cs="仿宋_GB2312"/>
          <w:color w:val="auto"/>
          <w:kern w:val="2"/>
          <w:sz w:val="30"/>
          <w:szCs w:val="30"/>
          <w:highlight w:val="none"/>
          <w:lang w:val="en-US" w:eastAsia="zh-CN" w:bidi="ar-SA"/>
        </w:rPr>
        <w:t>》初稿。形成《条例</w:t>
      </w:r>
      <w:r>
        <w:rPr>
          <w:rFonts w:hint="eastAsia" w:ascii="仿宋_GB2312" w:hAnsi="仿宋_GB2312" w:eastAsia="仿宋_GB2312" w:cs="仿宋_GB2312"/>
          <w:color w:val="auto"/>
          <w:kern w:val="2"/>
          <w:sz w:val="30"/>
          <w:szCs w:val="30"/>
          <w:highlight w:val="none"/>
          <w:lang w:val="en-US" w:eastAsia="zh-CN" w:bidi="ar-SA"/>
        </w:rPr>
        <w:t>（草案）</w:t>
      </w:r>
      <w:r>
        <w:rPr>
          <w:rFonts w:hint="default" w:ascii="仿宋_GB2312" w:hAnsi="仿宋_GB2312" w:eastAsia="仿宋_GB2312" w:cs="仿宋_GB2312"/>
          <w:color w:val="auto"/>
          <w:kern w:val="2"/>
          <w:sz w:val="30"/>
          <w:szCs w:val="30"/>
          <w:highlight w:val="none"/>
          <w:lang w:val="en-US" w:eastAsia="zh-CN" w:bidi="ar-SA"/>
        </w:rPr>
        <w:t>》初稿后，</w:t>
      </w:r>
      <w:r>
        <w:rPr>
          <w:rFonts w:hint="eastAsia" w:ascii="仿宋_GB2312" w:hAnsi="仿宋_GB2312" w:eastAsia="仿宋_GB2312" w:cs="仿宋_GB2312"/>
          <w:color w:val="auto"/>
          <w:kern w:val="2"/>
          <w:sz w:val="30"/>
          <w:szCs w:val="30"/>
          <w:highlight w:val="none"/>
          <w:lang w:val="en-US" w:eastAsia="zh-CN" w:bidi="ar-SA"/>
        </w:rPr>
        <w:t>市住建局</w:t>
      </w:r>
      <w:r>
        <w:rPr>
          <w:rFonts w:hint="default" w:ascii="仿宋_GB2312" w:hAnsi="仿宋_GB2312" w:eastAsia="仿宋_GB2312" w:cs="仿宋_GB2312"/>
          <w:color w:val="auto"/>
          <w:kern w:val="2"/>
          <w:sz w:val="30"/>
          <w:szCs w:val="30"/>
          <w:highlight w:val="none"/>
          <w:lang w:val="en-US" w:eastAsia="zh-CN" w:bidi="ar-SA"/>
        </w:rPr>
        <w:t>会同市地方立法研究中心，</w:t>
      </w:r>
      <w:r>
        <w:rPr>
          <w:rFonts w:hint="eastAsia" w:ascii="仿宋_GB2312" w:hAnsi="仿宋_GB2312" w:eastAsia="仿宋_GB2312" w:cs="仿宋_GB2312"/>
          <w:color w:val="auto"/>
          <w:kern w:val="2"/>
          <w:sz w:val="30"/>
          <w:szCs w:val="30"/>
          <w:highlight w:val="none"/>
          <w:lang w:val="en-US" w:eastAsia="zh-CN" w:bidi="ar-SA"/>
        </w:rPr>
        <w:t>多次讨论修改并形成</w:t>
      </w:r>
      <w:r>
        <w:rPr>
          <w:rFonts w:hint="default" w:ascii="仿宋_GB2312" w:hAnsi="仿宋_GB2312" w:eastAsia="仿宋_GB2312" w:cs="仿宋_GB2312"/>
          <w:color w:val="auto"/>
          <w:kern w:val="2"/>
          <w:sz w:val="30"/>
          <w:szCs w:val="30"/>
          <w:highlight w:val="none"/>
          <w:lang w:val="en-US" w:eastAsia="zh-CN" w:bidi="ar-SA"/>
        </w:rPr>
        <w:t>《条例</w:t>
      </w:r>
      <w:r>
        <w:rPr>
          <w:rFonts w:hint="eastAsia" w:ascii="仿宋_GB2312" w:hAnsi="仿宋_GB2312" w:eastAsia="仿宋_GB2312" w:cs="仿宋_GB2312"/>
          <w:color w:val="auto"/>
          <w:kern w:val="2"/>
          <w:sz w:val="30"/>
          <w:szCs w:val="30"/>
          <w:highlight w:val="none"/>
          <w:lang w:val="en-US" w:eastAsia="zh-CN" w:bidi="ar-SA"/>
        </w:rPr>
        <w:t>（草案）</w:t>
      </w:r>
      <w:r>
        <w:rPr>
          <w:rFonts w:hint="default" w:ascii="仿宋_GB2312" w:hAnsi="仿宋_GB2312" w:eastAsia="仿宋_GB2312" w:cs="仿宋_GB2312"/>
          <w:color w:val="auto"/>
          <w:kern w:val="2"/>
          <w:sz w:val="30"/>
          <w:szCs w:val="30"/>
          <w:highlight w:val="none"/>
          <w:lang w:val="en-US" w:eastAsia="zh-CN" w:bidi="ar-SA"/>
        </w:rPr>
        <w:t>》</w:t>
      </w:r>
      <w:r>
        <w:rPr>
          <w:rFonts w:hint="eastAsia" w:ascii="仿宋_GB2312" w:hAnsi="仿宋_GB2312" w:eastAsia="仿宋_GB2312" w:cs="仿宋_GB2312"/>
          <w:color w:val="auto"/>
          <w:kern w:val="2"/>
          <w:sz w:val="30"/>
          <w:szCs w:val="30"/>
          <w:highlight w:val="none"/>
          <w:lang w:val="en-US" w:eastAsia="zh-CN" w:bidi="ar-SA"/>
        </w:rPr>
        <w:t>（征求意见稿）一稿，</w:t>
      </w:r>
      <w:r>
        <w:rPr>
          <w:rFonts w:hint="default" w:ascii="仿宋_GB2312" w:hAnsi="仿宋_GB2312" w:eastAsia="仿宋_GB2312" w:cs="仿宋_GB2312"/>
          <w:color w:val="auto"/>
          <w:kern w:val="2"/>
          <w:sz w:val="30"/>
          <w:szCs w:val="30"/>
          <w:highlight w:val="none"/>
          <w:lang w:val="en-US" w:eastAsia="zh-CN" w:bidi="ar-SA"/>
        </w:rPr>
        <w:t>并向</w:t>
      </w:r>
      <w:r>
        <w:rPr>
          <w:rFonts w:hint="eastAsia" w:ascii="仿宋_GB2312" w:hAnsi="仿宋_GB2312" w:eastAsia="仿宋_GB2312" w:cs="仿宋_GB2312"/>
          <w:color w:val="auto"/>
          <w:kern w:val="2"/>
          <w:sz w:val="30"/>
          <w:szCs w:val="30"/>
          <w:highlight w:val="none"/>
          <w:lang w:val="en-US" w:eastAsia="zh-CN" w:bidi="ar-SA"/>
        </w:rPr>
        <w:t>党委、</w:t>
      </w:r>
      <w:r>
        <w:rPr>
          <w:rFonts w:hint="default" w:ascii="仿宋_GB2312" w:hAnsi="仿宋_GB2312" w:eastAsia="仿宋_GB2312" w:cs="仿宋_GB2312"/>
          <w:color w:val="auto"/>
          <w:kern w:val="2"/>
          <w:sz w:val="30"/>
          <w:szCs w:val="30"/>
          <w:highlight w:val="none"/>
          <w:lang w:val="en-US" w:eastAsia="zh-CN" w:bidi="ar-SA"/>
        </w:rPr>
        <w:t>市直</w:t>
      </w:r>
      <w:r>
        <w:rPr>
          <w:rFonts w:hint="eastAsia" w:ascii="仿宋_GB2312" w:hAnsi="仿宋_GB2312" w:eastAsia="仿宋_GB2312" w:cs="仿宋_GB2312"/>
          <w:color w:val="auto"/>
          <w:kern w:val="2"/>
          <w:sz w:val="30"/>
          <w:szCs w:val="30"/>
          <w:highlight w:val="none"/>
          <w:lang w:val="en-US" w:eastAsia="zh-CN" w:bidi="ar-SA"/>
        </w:rPr>
        <w:t>、县区等</w:t>
      </w:r>
      <w:r>
        <w:rPr>
          <w:rFonts w:hint="default" w:ascii="仿宋_GB2312" w:hAnsi="仿宋_GB2312" w:eastAsia="仿宋_GB2312" w:cs="仿宋_GB2312"/>
          <w:color w:val="auto"/>
          <w:kern w:val="2"/>
          <w:sz w:val="30"/>
          <w:szCs w:val="30"/>
          <w:highlight w:val="none"/>
          <w:lang w:val="en-US" w:eastAsia="zh-CN" w:bidi="ar-SA"/>
        </w:rPr>
        <w:t>2</w:t>
      </w:r>
      <w:r>
        <w:rPr>
          <w:rFonts w:hint="eastAsia" w:ascii="仿宋_GB2312" w:hAnsi="仿宋_GB2312" w:eastAsia="仿宋_GB2312" w:cs="仿宋_GB2312"/>
          <w:color w:val="auto"/>
          <w:kern w:val="2"/>
          <w:sz w:val="30"/>
          <w:szCs w:val="30"/>
          <w:highlight w:val="none"/>
          <w:lang w:val="en-US" w:eastAsia="zh-CN" w:bidi="ar-SA"/>
        </w:rPr>
        <w:t>6</w:t>
      </w:r>
      <w:r>
        <w:rPr>
          <w:rFonts w:hint="default" w:ascii="仿宋_GB2312" w:hAnsi="仿宋_GB2312" w:eastAsia="仿宋_GB2312" w:cs="仿宋_GB2312"/>
          <w:color w:val="auto"/>
          <w:kern w:val="2"/>
          <w:sz w:val="30"/>
          <w:szCs w:val="30"/>
          <w:highlight w:val="none"/>
          <w:lang w:val="en-US" w:eastAsia="zh-CN" w:bidi="ar-SA"/>
        </w:rPr>
        <w:t>个部门</w:t>
      </w:r>
      <w:r>
        <w:rPr>
          <w:rFonts w:hint="eastAsia" w:ascii="仿宋_GB2312" w:hAnsi="仿宋_GB2312" w:eastAsia="仿宋_GB2312" w:cs="仿宋_GB2312"/>
          <w:color w:val="auto"/>
          <w:kern w:val="2"/>
          <w:sz w:val="30"/>
          <w:szCs w:val="30"/>
          <w:highlight w:val="none"/>
          <w:lang w:val="en-US" w:eastAsia="zh-CN" w:bidi="ar-SA"/>
        </w:rPr>
        <w:t>单位</w:t>
      </w:r>
      <w:r>
        <w:rPr>
          <w:rFonts w:hint="default" w:ascii="仿宋_GB2312" w:hAnsi="仿宋_GB2312" w:eastAsia="仿宋_GB2312" w:cs="仿宋_GB2312"/>
          <w:color w:val="auto"/>
          <w:kern w:val="2"/>
          <w:sz w:val="30"/>
          <w:szCs w:val="30"/>
          <w:highlight w:val="none"/>
          <w:lang w:val="en-US" w:eastAsia="zh-CN" w:bidi="ar-SA"/>
        </w:rPr>
        <w:t>征求意见。</w:t>
      </w:r>
    </w:p>
    <w:p>
      <w:pPr>
        <w:pStyle w:val="6"/>
        <w:keepNext w:val="0"/>
        <w:keepLines w:val="0"/>
        <w:pageBreakBefore w:val="0"/>
        <w:widowControl w:val="0"/>
        <w:kinsoku/>
        <w:wordWrap/>
        <w:overflowPunct/>
        <w:topLinePunct/>
        <w:autoSpaceDE/>
        <w:autoSpaceDN/>
        <w:bidi w:val="0"/>
        <w:adjustRightInd/>
        <w:snapToGrid/>
        <w:spacing w:after="0" w:line="600" w:lineRule="exact"/>
        <w:ind w:firstLine="600" w:firstLineChars="200"/>
        <w:textAlignment w:val="auto"/>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2025年</w:t>
      </w:r>
      <w:r>
        <w:rPr>
          <w:rFonts w:hint="default" w:ascii="仿宋_GB2312" w:hAnsi="仿宋_GB2312" w:eastAsia="仿宋_GB2312" w:cs="仿宋_GB2312"/>
          <w:color w:val="auto"/>
          <w:kern w:val="2"/>
          <w:sz w:val="30"/>
          <w:szCs w:val="30"/>
          <w:highlight w:val="none"/>
          <w:lang w:val="en-US" w:eastAsia="zh-CN" w:bidi="ar-SA"/>
        </w:rPr>
        <w:t>6月</w:t>
      </w:r>
      <w:r>
        <w:rPr>
          <w:rFonts w:hint="eastAsia" w:ascii="仿宋_GB2312" w:hAnsi="仿宋_GB2312" w:eastAsia="仿宋_GB2312" w:cs="仿宋_GB2312"/>
          <w:color w:val="auto"/>
          <w:kern w:val="2"/>
          <w:sz w:val="30"/>
          <w:szCs w:val="30"/>
          <w:highlight w:val="none"/>
          <w:lang w:val="en-US" w:eastAsia="zh-CN" w:bidi="ar-SA"/>
        </w:rPr>
        <w:t>中</w:t>
      </w:r>
      <w:r>
        <w:rPr>
          <w:rFonts w:hint="default" w:ascii="仿宋_GB2312" w:hAnsi="仿宋_GB2312" w:eastAsia="仿宋_GB2312" w:cs="仿宋_GB2312"/>
          <w:color w:val="auto"/>
          <w:kern w:val="2"/>
          <w:sz w:val="30"/>
          <w:szCs w:val="30"/>
          <w:highlight w:val="none"/>
          <w:lang w:val="en-US" w:eastAsia="zh-CN" w:bidi="ar-SA"/>
        </w:rPr>
        <w:t>旬，</w:t>
      </w:r>
      <w:r>
        <w:rPr>
          <w:rFonts w:hint="eastAsia" w:ascii="仿宋_GB2312" w:hAnsi="仿宋_GB2312" w:eastAsia="仿宋_GB2312" w:cs="仿宋_GB2312"/>
          <w:color w:val="auto"/>
          <w:kern w:val="2"/>
          <w:sz w:val="30"/>
          <w:szCs w:val="30"/>
          <w:highlight w:val="none"/>
          <w:lang w:val="en-US" w:eastAsia="zh-CN" w:bidi="ar-SA"/>
        </w:rPr>
        <w:t>市住建局</w:t>
      </w:r>
      <w:r>
        <w:rPr>
          <w:rFonts w:hint="default" w:ascii="仿宋_GB2312" w:hAnsi="仿宋_GB2312" w:eastAsia="仿宋_GB2312" w:cs="仿宋_GB2312"/>
          <w:color w:val="auto"/>
          <w:kern w:val="2"/>
          <w:sz w:val="30"/>
          <w:szCs w:val="30"/>
          <w:highlight w:val="none"/>
          <w:lang w:val="en-US" w:eastAsia="zh-CN" w:bidi="ar-SA"/>
        </w:rPr>
        <w:t>、市地方立法研究中心</w:t>
      </w:r>
      <w:r>
        <w:rPr>
          <w:rFonts w:hint="eastAsia" w:ascii="仿宋_GB2312" w:hAnsi="仿宋_GB2312" w:eastAsia="仿宋_GB2312" w:cs="仿宋_GB2312"/>
          <w:color w:val="auto"/>
          <w:kern w:val="2"/>
          <w:sz w:val="30"/>
          <w:szCs w:val="30"/>
          <w:highlight w:val="none"/>
          <w:lang w:val="en-US" w:eastAsia="zh-CN" w:bidi="ar-SA"/>
        </w:rPr>
        <w:t>会同市人大常委会法工委、城建环资工委</w:t>
      </w:r>
      <w:r>
        <w:rPr>
          <w:rFonts w:hint="default" w:ascii="仿宋_GB2312" w:hAnsi="仿宋_GB2312" w:eastAsia="仿宋_GB2312" w:cs="仿宋_GB2312"/>
          <w:color w:val="auto"/>
          <w:kern w:val="2"/>
          <w:sz w:val="30"/>
          <w:szCs w:val="30"/>
          <w:highlight w:val="none"/>
          <w:lang w:val="en-US" w:eastAsia="zh-CN" w:bidi="ar-SA"/>
        </w:rPr>
        <w:t>，召开专题会议《条例</w:t>
      </w:r>
      <w:r>
        <w:rPr>
          <w:rFonts w:hint="eastAsia" w:ascii="仿宋_GB2312" w:hAnsi="仿宋_GB2312" w:eastAsia="仿宋_GB2312" w:cs="仿宋_GB2312"/>
          <w:color w:val="auto"/>
          <w:kern w:val="2"/>
          <w:sz w:val="30"/>
          <w:szCs w:val="30"/>
          <w:highlight w:val="none"/>
          <w:lang w:val="en-US" w:eastAsia="zh-CN" w:bidi="ar-SA"/>
        </w:rPr>
        <w:t>（草案）</w:t>
      </w:r>
      <w:r>
        <w:rPr>
          <w:rFonts w:hint="default" w:ascii="仿宋_GB2312" w:hAnsi="仿宋_GB2312" w:eastAsia="仿宋_GB2312" w:cs="仿宋_GB2312"/>
          <w:color w:val="auto"/>
          <w:kern w:val="2"/>
          <w:sz w:val="30"/>
          <w:szCs w:val="30"/>
          <w:highlight w:val="none"/>
          <w:lang w:val="en-US" w:eastAsia="zh-CN" w:bidi="ar-SA"/>
        </w:rPr>
        <w:t>》修改会，</w:t>
      </w:r>
      <w:r>
        <w:rPr>
          <w:rFonts w:hint="eastAsia" w:ascii="仿宋_GB2312" w:hAnsi="仿宋_GB2312" w:eastAsia="仿宋_GB2312" w:cs="仿宋_GB2312"/>
          <w:color w:val="auto"/>
          <w:kern w:val="2"/>
          <w:sz w:val="30"/>
          <w:szCs w:val="30"/>
          <w:highlight w:val="none"/>
          <w:lang w:val="en-US" w:eastAsia="zh-CN" w:bidi="ar-SA"/>
        </w:rPr>
        <w:t>会上针对部门单位所反馈的意见，</w:t>
      </w:r>
      <w:r>
        <w:rPr>
          <w:rFonts w:hint="default" w:ascii="仿宋_GB2312" w:hAnsi="仿宋_GB2312" w:eastAsia="仿宋_GB2312" w:cs="仿宋_GB2312"/>
          <w:color w:val="auto"/>
          <w:kern w:val="2"/>
          <w:sz w:val="30"/>
          <w:szCs w:val="30"/>
          <w:highlight w:val="none"/>
          <w:lang w:val="en-US" w:eastAsia="zh-CN" w:bidi="ar-SA"/>
        </w:rPr>
        <w:t>对草案研究修订</w:t>
      </w:r>
      <w:r>
        <w:rPr>
          <w:rFonts w:hint="eastAsia" w:ascii="仿宋_GB2312" w:hAnsi="仿宋_GB2312" w:eastAsia="仿宋_GB2312" w:cs="仿宋_GB2312"/>
          <w:color w:val="auto"/>
          <w:kern w:val="2"/>
          <w:sz w:val="30"/>
          <w:szCs w:val="30"/>
          <w:highlight w:val="none"/>
          <w:lang w:val="en-US" w:eastAsia="zh-CN" w:bidi="ar-SA"/>
        </w:rPr>
        <w:t>并形成《条例（草案）》（征求意见稿）二稿。</w:t>
      </w:r>
    </w:p>
    <w:p>
      <w:pPr>
        <w:pStyle w:val="6"/>
        <w:keepNext w:val="0"/>
        <w:keepLines w:val="0"/>
        <w:pageBreakBefore w:val="0"/>
        <w:widowControl w:val="0"/>
        <w:kinsoku/>
        <w:wordWrap/>
        <w:overflowPunct/>
        <w:topLinePunct/>
        <w:autoSpaceDE/>
        <w:autoSpaceDN/>
        <w:bidi w:val="0"/>
        <w:adjustRightInd/>
        <w:snapToGrid/>
        <w:spacing w:after="0" w:line="600" w:lineRule="exact"/>
        <w:ind w:firstLine="600" w:firstLineChars="200"/>
        <w:textAlignment w:val="auto"/>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2025年6月下旬</w:t>
      </w:r>
      <w:r>
        <w:rPr>
          <w:rFonts w:hint="default" w:ascii="仿宋_GB2312" w:hAnsi="仿宋_GB2312" w:eastAsia="仿宋_GB2312" w:cs="仿宋_GB2312"/>
          <w:color w:val="auto"/>
          <w:kern w:val="2"/>
          <w:sz w:val="30"/>
          <w:szCs w:val="30"/>
          <w:highlight w:val="none"/>
          <w:lang w:val="en-US" w:eastAsia="zh-CN" w:bidi="ar-SA"/>
        </w:rPr>
        <w:t>，在经过</w:t>
      </w:r>
      <w:r>
        <w:rPr>
          <w:rFonts w:hint="eastAsia" w:ascii="仿宋_GB2312" w:hAnsi="仿宋_GB2312" w:eastAsia="仿宋_GB2312" w:cs="仿宋_GB2312"/>
          <w:color w:val="auto"/>
          <w:kern w:val="2"/>
          <w:sz w:val="30"/>
          <w:szCs w:val="30"/>
          <w:highlight w:val="none"/>
          <w:lang w:val="en-US" w:eastAsia="zh-CN" w:bidi="ar-SA"/>
        </w:rPr>
        <w:t>一</w:t>
      </w:r>
      <w:r>
        <w:rPr>
          <w:rFonts w:hint="default" w:ascii="仿宋_GB2312" w:hAnsi="仿宋_GB2312" w:eastAsia="仿宋_GB2312" w:cs="仿宋_GB2312"/>
          <w:color w:val="auto"/>
          <w:kern w:val="2"/>
          <w:sz w:val="30"/>
          <w:szCs w:val="30"/>
          <w:highlight w:val="none"/>
          <w:lang w:val="en-US" w:eastAsia="zh-CN" w:bidi="ar-SA"/>
        </w:rPr>
        <w:t>次组织召开职能部门调研座谈会</w:t>
      </w:r>
      <w:r>
        <w:rPr>
          <w:rFonts w:hint="eastAsia" w:ascii="仿宋_GB2312" w:hAnsi="仿宋_GB2312" w:eastAsia="仿宋_GB2312" w:cs="仿宋_GB2312"/>
          <w:color w:val="auto"/>
          <w:kern w:val="2"/>
          <w:sz w:val="30"/>
          <w:szCs w:val="30"/>
          <w:highlight w:val="none"/>
          <w:lang w:val="en-US" w:eastAsia="zh-CN" w:bidi="ar-SA"/>
        </w:rPr>
        <w:t>，以及一</w:t>
      </w:r>
      <w:r>
        <w:rPr>
          <w:rFonts w:hint="default" w:ascii="仿宋_GB2312" w:hAnsi="仿宋_GB2312" w:eastAsia="仿宋_GB2312" w:cs="仿宋_GB2312"/>
          <w:color w:val="auto"/>
          <w:kern w:val="2"/>
          <w:sz w:val="30"/>
          <w:szCs w:val="30"/>
          <w:highlight w:val="none"/>
          <w:lang w:val="en-US" w:eastAsia="zh-CN" w:bidi="ar-SA"/>
        </w:rPr>
        <w:t>次征求相关职能部门意见的基础上，</w:t>
      </w:r>
      <w:r>
        <w:rPr>
          <w:rFonts w:hint="eastAsia" w:ascii="仿宋_GB2312" w:hAnsi="仿宋_GB2312" w:eastAsia="仿宋_GB2312" w:cs="仿宋_GB2312"/>
          <w:color w:val="auto"/>
          <w:kern w:val="2"/>
          <w:sz w:val="30"/>
          <w:szCs w:val="30"/>
          <w:highlight w:val="none"/>
          <w:lang w:val="en-US" w:eastAsia="zh-CN" w:bidi="ar-SA"/>
        </w:rPr>
        <w:t>市住建局</w:t>
      </w:r>
      <w:r>
        <w:rPr>
          <w:rFonts w:hint="default" w:ascii="仿宋_GB2312" w:hAnsi="仿宋_GB2312" w:eastAsia="仿宋_GB2312" w:cs="仿宋_GB2312"/>
          <w:color w:val="auto"/>
          <w:kern w:val="2"/>
          <w:sz w:val="30"/>
          <w:szCs w:val="30"/>
          <w:highlight w:val="none"/>
          <w:lang w:val="en-US" w:eastAsia="zh-CN" w:bidi="ar-SA"/>
        </w:rPr>
        <w:t>通过市政府</w:t>
      </w:r>
      <w:r>
        <w:rPr>
          <w:rFonts w:hint="eastAsia" w:ascii="仿宋_GB2312" w:hAnsi="仿宋_GB2312" w:eastAsia="仿宋_GB2312" w:cs="仿宋_GB2312"/>
          <w:color w:val="auto"/>
          <w:kern w:val="2"/>
          <w:sz w:val="30"/>
          <w:szCs w:val="30"/>
          <w:highlight w:val="none"/>
          <w:lang w:val="en-US" w:eastAsia="zh-CN" w:bidi="ar-SA"/>
        </w:rPr>
        <w:t>和市住建局</w:t>
      </w:r>
      <w:r>
        <w:rPr>
          <w:rFonts w:hint="default" w:ascii="仿宋_GB2312" w:hAnsi="仿宋_GB2312" w:eastAsia="仿宋_GB2312" w:cs="仿宋_GB2312"/>
          <w:color w:val="auto"/>
          <w:kern w:val="2"/>
          <w:sz w:val="30"/>
          <w:szCs w:val="30"/>
          <w:highlight w:val="none"/>
          <w:lang w:val="en-US" w:eastAsia="zh-CN" w:bidi="ar-SA"/>
        </w:rPr>
        <w:t>门户网站等途径向社会公开征求意见。</w:t>
      </w:r>
    </w:p>
    <w:p>
      <w:pPr>
        <w:pStyle w:val="6"/>
        <w:keepNext w:val="0"/>
        <w:keepLines w:val="0"/>
        <w:pageBreakBefore w:val="0"/>
        <w:widowControl w:val="0"/>
        <w:kinsoku/>
        <w:wordWrap/>
        <w:overflowPunct/>
        <w:topLinePunct/>
        <w:autoSpaceDE/>
        <w:autoSpaceDN/>
        <w:bidi w:val="0"/>
        <w:adjustRightInd/>
        <w:snapToGrid/>
        <w:spacing w:after="0" w:line="600" w:lineRule="exact"/>
        <w:ind w:firstLine="600" w:firstLineChars="200"/>
        <w:textAlignment w:val="auto"/>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7</w:t>
      </w:r>
      <w:r>
        <w:rPr>
          <w:rFonts w:hint="default" w:ascii="仿宋_GB2312" w:hAnsi="仿宋_GB2312" w:eastAsia="仿宋_GB2312" w:cs="仿宋_GB2312"/>
          <w:color w:val="auto"/>
          <w:kern w:val="2"/>
          <w:sz w:val="30"/>
          <w:szCs w:val="30"/>
          <w:highlight w:val="none"/>
          <w:lang w:val="en-US" w:eastAsia="zh-CN" w:bidi="ar-SA"/>
        </w:rPr>
        <w:t>月</w:t>
      </w:r>
      <w:r>
        <w:rPr>
          <w:rFonts w:hint="eastAsia" w:ascii="仿宋_GB2312" w:hAnsi="仿宋_GB2312" w:eastAsia="仿宋_GB2312" w:cs="仿宋_GB2312"/>
          <w:color w:val="auto"/>
          <w:kern w:val="2"/>
          <w:sz w:val="30"/>
          <w:szCs w:val="30"/>
          <w:highlight w:val="none"/>
          <w:lang w:val="en-US" w:eastAsia="zh-CN" w:bidi="ar-SA"/>
        </w:rPr>
        <w:t>上</w:t>
      </w:r>
      <w:r>
        <w:rPr>
          <w:rFonts w:hint="default" w:ascii="仿宋_GB2312" w:hAnsi="仿宋_GB2312" w:eastAsia="仿宋_GB2312" w:cs="仿宋_GB2312"/>
          <w:color w:val="auto"/>
          <w:kern w:val="2"/>
          <w:sz w:val="30"/>
          <w:szCs w:val="30"/>
          <w:highlight w:val="none"/>
          <w:lang w:val="en-US" w:eastAsia="zh-CN" w:bidi="ar-SA"/>
        </w:rPr>
        <w:t>旬，</w:t>
      </w:r>
      <w:r>
        <w:rPr>
          <w:rFonts w:hint="eastAsia" w:ascii="仿宋_GB2312" w:hAnsi="仿宋_GB2312" w:eastAsia="仿宋_GB2312" w:cs="仿宋_GB2312"/>
          <w:color w:val="auto"/>
          <w:kern w:val="2"/>
          <w:sz w:val="30"/>
          <w:szCs w:val="30"/>
          <w:highlight w:val="none"/>
          <w:lang w:val="en-US" w:eastAsia="zh-CN" w:bidi="ar-SA"/>
        </w:rPr>
        <w:t>市人常立法工作专班会同调研组深入桥西街道升平苑小区了解住宅物业服务相关情况，并围绕《</w:t>
      </w:r>
      <w:r>
        <w:rPr>
          <w:rFonts w:hint="default" w:ascii="仿宋_GB2312" w:hAnsi="仿宋_GB2312" w:eastAsia="仿宋_GB2312" w:cs="仿宋_GB2312"/>
          <w:color w:val="auto"/>
          <w:kern w:val="2"/>
          <w:sz w:val="30"/>
          <w:szCs w:val="30"/>
          <w:highlight w:val="none"/>
          <w:lang w:val="en-US" w:eastAsia="zh-CN" w:bidi="ar-SA"/>
        </w:rPr>
        <w:t>条例</w:t>
      </w:r>
      <w:r>
        <w:rPr>
          <w:rFonts w:hint="eastAsia" w:ascii="仿宋_GB2312" w:hAnsi="仿宋_GB2312" w:eastAsia="仿宋_GB2312" w:cs="仿宋_GB2312"/>
          <w:color w:val="auto"/>
          <w:kern w:val="2"/>
          <w:sz w:val="30"/>
          <w:szCs w:val="30"/>
          <w:highlight w:val="none"/>
          <w:lang w:val="en-US" w:eastAsia="zh-CN" w:bidi="ar-SA"/>
        </w:rPr>
        <w:t>（草案）》征求意见稿召开座谈会，听取惠城区相关职能部门、桥西街道办、社区和有关物业服务企业、业主委员会以及业主代表的意见。7月中旬</w:t>
      </w:r>
      <w:r>
        <w:rPr>
          <w:rFonts w:hint="default" w:ascii="仿宋_GB2312" w:hAnsi="仿宋_GB2312" w:eastAsia="仿宋_GB2312" w:cs="仿宋_GB2312"/>
          <w:color w:val="auto"/>
          <w:kern w:val="2"/>
          <w:sz w:val="30"/>
          <w:szCs w:val="30"/>
          <w:highlight w:val="none"/>
          <w:lang w:val="en-US" w:eastAsia="zh-CN" w:bidi="ar-SA"/>
        </w:rPr>
        <w:t>，</w:t>
      </w:r>
      <w:r>
        <w:rPr>
          <w:rFonts w:hint="eastAsia" w:ascii="仿宋_GB2312" w:hAnsi="仿宋_GB2312" w:eastAsia="仿宋_GB2312" w:cs="仿宋_GB2312"/>
          <w:color w:val="auto"/>
          <w:kern w:val="2"/>
          <w:sz w:val="30"/>
          <w:szCs w:val="30"/>
          <w:highlight w:val="none"/>
          <w:lang w:val="en-US" w:eastAsia="zh-CN" w:bidi="ar-SA"/>
        </w:rPr>
        <w:t>市住建局</w:t>
      </w:r>
      <w:r>
        <w:rPr>
          <w:rFonts w:hint="default" w:ascii="仿宋_GB2312" w:hAnsi="仿宋_GB2312" w:eastAsia="仿宋_GB2312" w:cs="仿宋_GB2312"/>
          <w:color w:val="auto"/>
          <w:kern w:val="2"/>
          <w:sz w:val="30"/>
          <w:szCs w:val="30"/>
          <w:highlight w:val="none"/>
          <w:lang w:val="en-US" w:eastAsia="zh-CN" w:bidi="ar-SA"/>
        </w:rPr>
        <w:t>、</w:t>
      </w:r>
      <w:r>
        <w:rPr>
          <w:rFonts w:hint="eastAsia" w:ascii="仿宋_GB2312" w:hAnsi="仿宋_GB2312" w:eastAsia="仿宋_GB2312" w:cs="仿宋_GB2312"/>
          <w:color w:val="auto"/>
          <w:kern w:val="2"/>
          <w:sz w:val="30"/>
          <w:szCs w:val="30"/>
          <w:highlight w:val="none"/>
          <w:lang w:val="en-US" w:eastAsia="zh-CN" w:bidi="ar-SA"/>
        </w:rPr>
        <w:t>市地方</w:t>
      </w:r>
      <w:r>
        <w:rPr>
          <w:rFonts w:hint="default" w:ascii="仿宋_GB2312" w:hAnsi="仿宋_GB2312" w:eastAsia="仿宋_GB2312" w:cs="仿宋_GB2312"/>
          <w:color w:val="auto"/>
          <w:kern w:val="2"/>
          <w:sz w:val="30"/>
          <w:szCs w:val="30"/>
          <w:highlight w:val="none"/>
          <w:lang w:val="en-US" w:eastAsia="zh-CN" w:bidi="ar-SA"/>
        </w:rPr>
        <w:t>立法中心召开专题会议</w:t>
      </w:r>
      <w:r>
        <w:rPr>
          <w:rFonts w:hint="eastAsia" w:ascii="仿宋_GB2312" w:hAnsi="仿宋_GB2312" w:eastAsia="仿宋_GB2312" w:cs="仿宋_GB2312"/>
          <w:color w:val="auto"/>
          <w:kern w:val="2"/>
          <w:sz w:val="30"/>
          <w:szCs w:val="30"/>
          <w:highlight w:val="none"/>
          <w:lang w:val="en-US" w:eastAsia="zh-CN" w:bidi="ar-SA"/>
        </w:rPr>
        <w:t>《条例（草案）》</w:t>
      </w:r>
      <w:r>
        <w:rPr>
          <w:rFonts w:hint="default" w:ascii="仿宋_GB2312" w:hAnsi="仿宋_GB2312" w:eastAsia="仿宋_GB2312" w:cs="仿宋_GB2312"/>
          <w:color w:val="auto"/>
          <w:kern w:val="2"/>
          <w:sz w:val="30"/>
          <w:szCs w:val="30"/>
          <w:highlight w:val="none"/>
          <w:lang w:val="en-US" w:eastAsia="zh-CN" w:bidi="ar-SA"/>
        </w:rPr>
        <w:t>修改会，</w:t>
      </w:r>
      <w:r>
        <w:rPr>
          <w:rFonts w:hint="eastAsia" w:ascii="仿宋_GB2312" w:hAnsi="仿宋_GB2312" w:eastAsia="仿宋_GB2312" w:cs="仿宋_GB2312"/>
          <w:color w:val="auto"/>
          <w:kern w:val="2"/>
          <w:sz w:val="30"/>
          <w:szCs w:val="30"/>
          <w:highlight w:val="none"/>
          <w:lang w:val="en-US" w:eastAsia="zh-CN" w:bidi="ar-SA"/>
        </w:rPr>
        <w:t>深入讨论行业协会、物业服务企业及社会等相关意见，</w:t>
      </w:r>
      <w:r>
        <w:rPr>
          <w:rFonts w:hint="default" w:ascii="仿宋_GB2312" w:hAnsi="仿宋_GB2312" w:eastAsia="仿宋_GB2312" w:cs="仿宋_GB2312"/>
          <w:color w:val="auto"/>
          <w:kern w:val="2"/>
          <w:sz w:val="30"/>
          <w:szCs w:val="30"/>
          <w:highlight w:val="none"/>
          <w:lang w:val="en-US" w:eastAsia="zh-CN" w:bidi="ar-SA"/>
        </w:rPr>
        <w:t>对草案进行研究修订</w:t>
      </w:r>
      <w:r>
        <w:rPr>
          <w:rFonts w:hint="eastAsia" w:ascii="仿宋_GB2312" w:hAnsi="仿宋_GB2312" w:eastAsia="仿宋_GB2312" w:cs="仿宋_GB2312"/>
          <w:color w:val="auto"/>
          <w:kern w:val="2"/>
          <w:sz w:val="30"/>
          <w:szCs w:val="30"/>
          <w:highlight w:val="none"/>
          <w:lang w:val="en-US" w:eastAsia="zh-CN" w:bidi="ar-SA"/>
        </w:rPr>
        <w:t>，</w:t>
      </w:r>
      <w:r>
        <w:rPr>
          <w:rFonts w:hint="default" w:ascii="仿宋_GB2312" w:hAnsi="仿宋_GB2312" w:eastAsia="仿宋_GB2312" w:cs="仿宋_GB2312"/>
          <w:color w:val="auto"/>
          <w:kern w:val="2"/>
          <w:sz w:val="30"/>
          <w:szCs w:val="30"/>
          <w:highlight w:val="none"/>
          <w:lang w:val="en-US" w:eastAsia="zh-CN" w:bidi="ar-SA"/>
        </w:rPr>
        <w:t>并</w:t>
      </w:r>
      <w:r>
        <w:rPr>
          <w:rFonts w:hint="eastAsia" w:ascii="仿宋_GB2312" w:hAnsi="仿宋_GB2312" w:eastAsia="仿宋_GB2312" w:cs="仿宋_GB2312"/>
          <w:color w:val="auto"/>
          <w:kern w:val="2"/>
          <w:sz w:val="30"/>
          <w:szCs w:val="30"/>
          <w:highlight w:val="none"/>
          <w:lang w:val="en-US" w:eastAsia="zh-CN" w:bidi="ar-SA"/>
        </w:rPr>
        <w:t>再次</w:t>
      </w:r>
      <w:r>
        <w:rPr>
          <w:rFonts w:hint="default" w:ascii="仿宋_GB2312" w:hAnsi="仿宋_GB2312" w:eastAsia="仿宋_GB2312" w:cs="仿宋_GB2312"/>
          <w:color w:val="auto"/>
          <w:kern w:val="2"/>
          <w:sz w:val="30"/>
          <w:szCs w:val="30"/>
          <w:highlight w:val="none"/>
          <w:lang w:val="en-US" w:eastAsia="zh-CN" w:bidi="ar-SA"/>
        </w:rPr>
        <w:t>向市直</w:t>
      </w:r>
      <w:r>
        <w:rPr>
          <w:rFonts w:hint="eastAsia" w:ascii="仿宋_GB2312" w:hAnsi="仿宋_GB2312" w:eastAsia="仿宋_GB2312" w:cs="仿宋_GB2312"/>
          <w:color w:val="auto"/>
          <w:kern w:val="2"/>
          <w:sz w:val="30"/>
          <w:szCs w:val="30"/>
          <w:highlight w:val="none"/>
          <w:lang w:val="en-US" w:eastAsia="zh-CN" w:bidi="ar-SA"/>
        </w:rPr>
        <w:t>6</w:t>
      </w:r>
      <w:r>
        <w:rPr>
          <w:rFonts w:hint="default" w:ascii="仿宋_GB2312" w:hAnsi="仿宋_GB2312" w:eastAsia="仿宋_GB2312" w:cs="仿宋_GB2312"/>
          <w:color w:val="auto"/>
          <w:kern w:val="2"/>
          <w:sz w:val="30"/>
          <w:szCs w:val="30"/>
          <w:highlight w:val="none"/>
          <w:lang w:val="en-US" w:eastAsia="zh-CN" w:bidi="ar-SA"/>
        </w:rPr>
        <w:t>个部门</w:t>
      </w:r>
      <w:r>
        <w:rPr>
          <w:rFonts w:hint="eastAsia" w:ascii="仿宋_GB2312" w:hAnsi="仿宋_GB2312" w:eastAsia="仿宋_GB2312" w:cs="仿宋_GB2312"/>
          <w:color w:val="auto"/>
          <w:kern w:val="2"/>
          <w:sz w:val="30"/>
          <w:szCs w:val="30"/>
          <w:highlight w:val="none"/>
          <w:lang w:val="en-US" w:eastAsia="zh-CN" w:bidi="ar-SA"/>
        </w:rPr>
        <w:t>单位</w:t>
      </w:r>
      <w:r>
        <w:rPr>
          <w:rFonts w:hint="default" w:ascii="仿宋_GB2312" w:hAnsi="仿宋_GB2312" w:eastAsia="仿宋_GB2312" w:cs="仿宋_GB2312"/>
          <w:color w:val="auto"/>
          <w:kern w:val="2"/>
          <w:sz w:val="30"/>
          <w:szCs w:val="30"/>
          <w:highlight w:val="none"/>
          <w:lang w:val="en-US" w:eastAsia="zh-CN" w:bidi="ar-SA"/>
        </w:rPr>
        <w:t>征求意见。</w:t>
      </w:r>
      <w:r>
        <w:rPr>
          <w:rFonts w:hint="eastAsia" w:ascii="仿宋_GB2312" w:hAnsi="仿宋_GB2312" w:eastAsia="仿宋_GB2312" w:cs="仿宋_GB2312"/>
          <w:color w:val="auto"/>
          <w:kern w:val="2"/>
          <w:sz w:val="30"/>
          <w:szCs w:val="30"/>
          <w:highlight w:val="none"/>
          <w:lang w:val="en-US" w:eastAsia="zh-CN" w:bidi="ar-SA"/>
        </w:rPr>
        <w:t>7</w:t>
      </w:r>
      <w:r>
        <w:rPr>
          <w:rFonts w:hint="default" w:ascii="仿宋_GB2312" w:hAnsi="仿宋_GB2312" w:eastAsia="仿宋_GB2312" w:cs="仿宋_GB2312"/>
          <w:color w:val="auto"/>
          <w:kern w:val="2"/>
          <w:sz w:val="30"/>
          <w:szCs w:val="30"/>
          <w:highlight w:val="none"/>
          <w:lang w:val="en-US" w:eastAsia="zh-CN" w:bidi="ar-SA"/>
        </w:rPr>
        <w:t>月下旬，市地方立法研究中心组织召开</w:t>
      </w:r>
      <w:r>
        <w:rPr>
          <w:rFonts w:hint="eastAsia" w:ascii="仿宋_GB2312" w:hAnsi="仿宋_GB2312" w:eastAsia="仿宋_GB2312" w:cs="仿宋_GB2312"/>
          <w:color w:val="auto"/>
          <w:kern w:val="2"/>
          <w:sz w:val="30"/>
          <w:szCs w:val="30"/>
          <w:highlight w:val="none"/>
          <w:lang w:val="en-US" w:eastAsia="zh-CN" w:bidi="ar-SA"/>
        </w:rPr>
        <w:t>《条例（草案）》</w:t>
      </w:r>
      <w:r>
        <w:rPr>
          <w:rFonts w:hint="default" w:ascii="仿宋_GB2312" w:hAnsi="仿宋_GB2312" w:eastAsia="仿宋_GB2312" w:cs="仿宋_GB2312"/>
          <w:color w:val="auto"/>
          <w:kern w:val="2"/>
          <w:sz w:val="30"/>
          <w:szCs w:val="30"/>
          <w:highlight w:val="none"/>
          <w:lang w:val="en-US" w:eastAsia="zh-CN" w:bidi="ar-SA"/>
        </w:rPr>
        <w:t>专家论证会，收集和讨论专家意见。</w:t>
      </w:r>
    </w:p>
    <w:p>
      <w:pPr>
        <w:keepNext w:val="0"/>
        <w:keepLines w:val="0"/>
        <w:pageBreakBefore w:val="0"/>
        <w:widowControl w:val="0"/>
        <w:kinsoku/>
        <w:wordWrap/>
        <w:overflowPunct/>
        <w:topLinePunct/>
        <w:autoSpaceDE/>
        <w:autoSpaceDN/>
        <w:bidi w:val="0"/>
        <w:adjustRightInd/>
        <w:snapToGrid/>
        <w:spacing w:after="0" w:line="600" w:lineRule="exact"/>
        <w:ind w:firstLine="600" w:firstLineChars="200"/>
        <w:textAlignment w:val="auto"/>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sz w:val="30"/>
          <w:szCs w:val="30"/>
          <w:highlight w:val="none"/>
          <w:lang w:val="en-US" w:eastAsia="zh-CN"/>
        </w:rPr>
        <w:t>8月上旬，在充分研究市直和各县（区）有关部门单位、社会公众及相关专家学者的修改意见并采纳部分合理建议后，形成条例送审稿一稿。</w:t>
      </w:r>
    </w:p>
    <w:p>
      <w:pPr>
        <w:pStyle w:val="3"/>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600" w:lineRule="exact"/>
        <w:ind w:left="0" w:leftChars="0" w:firstLine="602" w:firstLineChars="200"/>
        <w:textAlignment w:val="auto"/>
        <w:outlineLvl w:val="1"/>
        <w:rPr>
          <w:rFonts w:hint="default" w:ascii="黑体" w:hAnsi="黑体" w:eastAsia="黑体" w:cstheme="minorBidi"/>
          <w:color w:val="auto"/>
          <w:kern w:val="2"/>
          <w:sz w:val="30"/>
          <w:szCs w:val="30"/>
          <w:highlight w:val="none"/>
          <w:lang w:val="en-US" w:eastAsia="zh-CN"/>
        </w:rPr>
      </w:pPr>
      <w:r>
        <w:rPr>
          <w:rFonts w:hint="eastAsia" w:ascii="黑体" w:hAnsi="黑体" w:eastAsia="黑体" w:cstheme="minorBidi"/>
          <w:b/>
          <w:bCs/>
          <w:color w:val="auto"/>
          <w:kern w:val="2"/>
          <w:sz w:val="30"/>
          <w:szCs w:val="30"/>
          <w:highlight w:val="none"/>
          <w:lang w:val="en-US" w:eastAsia="zh-CN" w:bidi="ar-SA"/>
        </w:rPr>
        <w:t>六、</w:t>
      </w:r>
      <w:r>
        <w:rPr>
          <w:rFonts w:hint="eastAsia" w:ascii="黑体" w:hAnsi="黑体" w:eastAsia="黑体" w:cstheme="minorBidi"/>
          <w:color w:val="auto"/>
          <w:kern w:val="2"/>
          <w:sz w:val="30"/>
          <w:szCs w:val="30"/>
          <w:highlight w:val="none"/>
          <w:lang w:eastAsia="zh-CN"/>
        </w:rPr>
        <w:t>《条例（草案）》</w:t>
      </w:r>
      <w:r>
        <w:rPr>
          <w:rFonts w:hint="eastAsia" w:ascii="黑体" w:hAnsi="黑体" w:eastAsia="黑体" w:cstheme="minorBidi"/>
          <w:color w:val="auto"/>
          <w:kern w:val="2"/>
          <w:sz w:val="30"/>
          <w:szCs w:val="30"/>
          <w:highlight w:val="none"/>
          <w:lang w:val="en-US" w:eastAsia="zh-CN"/>
        </w:rPr>
        <w:t>的主要内容及地方特色</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00" w:firstLineChars="200"/>
        <w:jc w:val="both"/>
        <w:textAlignment w:val="auto"/>
        <w:rPr>
          <w:rFonts w:hint="default" w:ascii="Times New Roman" w:hAnsi="Times New Roman" w:eastAsia="仿宋_GB2312" w:cs="Times New Roman"/>
          <w:i w:val="0"/>
          <w:caps w:val="0"/>
          <w:color w:val="auto"/>
          <w:spacing w:val="0"/>
          <w:kern w:val="0"/>
          <w:sz w:val="30"/>
          <w:szCs w:val="30"/>
          <w:shd w:val="clear" w:fill="FFFFFF"/>
          <w:lang w:val="en-US" w:eastAsia="zh-CN" w:bidi="ar"/>
        </w:rPr>
      </w:pPr>
      <w:r>
        <w:rPr>
          <w:rFonts w:hint="default" w:ascii="Times New Roman" w:hAnsi="Times New Roman" w:eastAsia="仿宋_GB2312" w:cs="Times New Roman"/>
          <w:i w:val="0"/>
          <w:caps w:val="0"/>
          <w:color w:val="auto"/>
          <w:spacing w:val="0"/>
          <w:kern w:val="0"/>
          <w:sz w:val="30"/>
          <w:szCs w:val="30"/>
          <w:shd w:val="clear" w:fill="FFFFFF"/>
          <w:lang w:val="en-US" w:eastAsia="zh-CN" w:bidi="ar"/>
        </w:rPr>
        <w:t>《条例（草案）》不分章节，共分为三十</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九</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条，涵盖了住宅物业服务及其监督管理活动的</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重要</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环节。</w:t>
      </w:r>
    </w:p>
    <w:p>
      <w:pPr>
        <w:pStyle w:val="4"/>
        <w:keepNext w:val="0"/>
        <w:keepLines w:val="0"/>
        <w:pageBreakBefore w:val="0"/>
        <w:widowControl w:val="0"/>
        <w:suppressLineNumbers w:val="0"/>
        <w:pBdr>
          <w:top w:val="none" w:color="auto" w:sz="0" w:space="0"/>
          <w:left w:val="none" w:color="auto" w:sz="0" w:space="0"/>
          <w:right w:val="none" w:color="auto" w:sz="0" w:space="0"/>
        </w:pBdr>
        <w:shd w:val="clear" w:fill="FFFFFF"/>
        <w:kinsoku/>
        <w:wordWrap/>
        <w:overflowPunct/>
        <w:topLinePunct/>
        <w:autoSpaceDE/>
        <w:autoSpaceDN/>
        <w:bidi w:val="0"/>
        <w:adjustRightInd/>
        <w:snapToGrid/>
        <w:spacing w:before="157" w:beforeLines="50" w:beforeAutospacing="0" w:after="157" w:afterLines="50" w:afterAutospacing="0"/>
        <w:ind w:left="0" w:right="0" w:firstLine="602" w:firstLineChars="200"/>
        <w:jc w:val="both"/>
        <w:textAlignment w:val="auto"/>
        <w:outlineLvl w:val="2"/>
        <w:rPr>
          <w:rFonts w:hint="eastAsia" w:ascii="黑体" w:hAnsi="黑体" w:eastAsia="黑体" w:cstheme="minorBidi"/>
          <w:b/>
          <w:bCs/>
          <w:i w:val="0"/>
          <w:caps w:val="0"/>
          <w:color w:val="auto"/>
          <w:spacing w:val="0"/>
          <w:kern w:val="0"/>
          <w:sz w:val="30"/>
          <w:szCs w:val="30"/>
          <w:highlight w:val="none"/>
          <w:shd w:val="clear" w:fill="FFFFFF"/>
          <w:lang w:val="en-US" w:eastAsia="zh-CN" w:bidi="ar"/>
        </w:rPr>
      </w:pPr>
      <w:r>
        <w:rPr>
          <w:rFonts w:hint="eastAsia" w:ascii="黑体" w:hAnsi="黑体" w:eastAsia="黑体" w:cstheme="minorBidi"/>
          <w:b/>
          <w:bCs/>
          <w:color w:val="auto"/>
          <w:sz w:val="30"/>
          <w:szCs w:val="30"/>
          <w:highlight w:val="none"/>
        </w:rPr>
        <w:t>（一）主要</w:t>
      </w:r>
      <w:r>
        <w:rPr>
          <w:rFonts w:hint="eastAsia" w:ascii="黑体" w:hAnsi="黑体" w:eastAsia="黑体" w:cstheme="minorBidi"/>
          <w:b/>
          <w:bCs/>
          <w:color w:val="auto"/>
          <w:sz w:val="30"/>
          <w:szCs w:val="30"/>
          <w:highlight w:val="none"/>
          <w:lang w:val="en-US" w:eastAsia="zh-CN"/>
        </w:rPr>
        <w:t>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00" w:firstLineChars="200"/>
        <w:jc w:val="both"/>
        <w:textAlignment w:val="auto"/>
        <w:rPr>
          <w:rFonts w:hint="default" w:ascii="Times New Roman" w:hAnsi="Times New Roman" w:eastAsia="仿宋_GB2312" w:cs="Times New Roman"/>
          <w:i w:val="0"/>
          <w:caps w:val="0"/>
          <w:color w:val="auto"/>
          <w:spacing w:val="0"/>
          <w:kern w:val="0"/>
          <w:sz w:val="30"/>
          <w:szCs w:val="30"/>
          <w:shd w:val="clear" w:fill="FFFFFF"/>
          <w:lang w:val="en-US" w:eastAsia="zh-CN" w:bidi="ar"/>
        </w:rPr>
      </w:pPr>
      <w:r>
        <w:rPr>
          <w:rFonts w:hint="default" w:ascii="Times New Roman" w:hAnsi="Times New Roman" w:eastAsia="仿宋_GB2312" w:cs="Times New Roman"/>
          <w:i w:val="0"/>
          <w:caps w:val="0"/>
          <w:color w:val="auto"/>
          <w:spacing w:val="0"/>
          <w:kern w:val="0"/>
          <w:sz w:val="30"/>
          <w:szCs w:val="30"/>
          <w:shd w:val="clear" w:fill="FFFFFF"/>
          <w:lang w:val="en-US" w:eastAsia="zh-CN" w:bidi="ar"/>
        </w:rPr>
        <w:t>第一至二条是关于立法目的、依据，以及适用范围的规定。物业服务是物业管理的核心，本次立法以物业服务为重点，力求通过立法解决物业服务相关活动中存在的问题，提高群众对物业管理工作整体的满意度，增强幸福感、获得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00" w:firstLineChars="200"/>
        <w:jc w:val="both"/>
        <w:textAlignment w:val="auto"/>
        <w:rPr>
          <w:rFonts w:hint="default" w:ascii="Times New Roman" w:hAnsi="Times New Roman" w:eastAsia="仿宋_GB2312" w:cs="Times New Roman"/>
          <w:i w:val="0"/>
          <w:caps w:val="0"/>
          <w:color w:val="auto"/>
          <w:spacing w:val="0"/>
          <w:kern w:val="0"/>
          <w:sz w:val="30"/>
          <w:szCs w:val="30"/>
          <w:shd w:val="clear" w:fill="FFFFFF"/>
          <w:lang w:val="en-US" w:eastAsia="zh-CN" w:bidi="ar"/>
        </w:rPr>
      </w:pPr>
      <w:r>
        <w:rPr>
          <w:rFonts w:hint="default" w:ascii="Times New Roman" w:hAnsi="Times New Roman" w:eastAsia="仿宋_GB2312" w:cs="Times New Roman"/>
          <w:i w:val="0"/>
          <w:caps w:val="0"/>
          <w:color w:val="auto"/>
          <w:spacing w:val="0"/>
          <w:kern w:val="0"/>
          <w:sz w:val="30"/>
          <w:szCs w:val="30"/>
          <w:shd w:val="clear" w:fill="FFFFFF"/>
          <w:lang w:val="en-US" w:eastAsia="zh-CN" w:bidi="ar"/>
        </w:rPr>
        <w:t>第三条是</w:t>
      </w:r>
      <w:r>
        <w:rPr>
          <w:rFonts w:hint="default" w:ascii="Times New Roman" w:hAnsi="Times New Roman" w:eastAsia="仿宋_GB2312" w:cs="Times New Roman"/>
          <w:color w:val="auto"/>
          <w:kern w:val="0"/>
          <w:sz w:val="30"/>
          <w:szCs w:val="30"/>
          <w:highlight w:val="none"/>
          <w:shd w:val="clear" w:fill="FFFFFF"/>
          <w:lang w:val="en-US" w:eastAsia="zh-CN" w:bidi="ar"/>
        </w:rPr>
        <w:t>关于物业服务相关活动的基本原则的规定，坚持党建引领、政府指导、业主自治等原则。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00" w:firstLineChars="200"/>
        <w:jc w:val="both"/>
        <w:textAlignment w:val="auto"/>
        <w:rPr>
          <w:rFonts w:hint="default" w:ascii="Times New Roman" w:hAnsi="Times New Roman" w:eastAsia="仿宋_GB2312" w:cs="Times New Roman"/>
          <w:i w:val="0"/>
          <w:caps w:val="0"/>
          <w:color w:val="auto"/>
          <w:spacing w:val="0"/>
          <w:kern w:val="0"/>
          <w:sz w:val="30"/>
          <w:szCs w:val="30"/>
          <w:shd w:val="clear" w:fill="FFFFFF"/>
          <w:lang w:val="en-US" w:eastAsia="zh-CN" w:bidi="ar"/>
        </w:rPr>
      </w:pPr>
      <w:r>
        <w:rPr>
          <w:rFonts w:hint="default" w:ascii="Times New Roman" w:hAnsi="Times New Roman" w:eastAsia="仿宋_GB2312" w:cs="Times New Roman"/>
          <w:i w:val="0"/>
          <w:caps w:val="0"/>
          <w:color w:val="auto"/>
          <w:spacing w:val="0"/>
          <w:kern w:val="0"/>
          <w:sz w:val="30"/>
          <w:szCs w:val="30"/>
          <w:shd w:val="clear" w:fill="FFFFFF"/>
          <w:lang w:val="en-US" w:eastAsia="zh-CN" w:bidi="ar"/>
        </w:rPr>
        <w:t>第</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四</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至</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九</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条明确了各级人民政府</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主管及相关职能部门</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街道办事处</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乡镇人民政府</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基层自治组织</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以及行业协会在住宅物业服务监管工作中的职责安排，职责划分主要依据相关法律法规的规定，并且紧密结合我市具体工作实际。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00" w:firstLineChars="200"/>
        <w:jc w:val="both"/>
        <w:textAlignment w:val="auto"/>
        <w:rPr>
          <w:rFonts w:hint="default" w:ascii="Times New Roman" w:hAnsi="Times New Roman" w:eastAsia="仿宋_GB2312" w:cs="Times New Roman"/>
          <w:i w:val="0"/>
          <w:caps w:val="0"/>
          <w:color w:val="auto"/>
          <w:spacing w:val="0"/>
          <w:kern w:val="0"/>
          <w:sz w:val="30"/>
          <w:szCs w:val="30"/>
          <w:shd w:val="clear" w:fill="FFFFFF"/>
          <w:lang w:val="en-US" w:eastAsia="zh-CN" w:bidi="ar"/>
        </w:rPr>
      </w:pPr>
      <w:r>
        <w:rPr>
          <w:rFonts w:hint="default" w:ascii="Times New Roman" w:hAnsi="Times New Roman" w:eastAsia="仿宋_GB2312" w:cs="Times New Roman"/>
          <w:i w:val="0"/>
          <w:caps w:val="0"/>
          <w:color w:val="auto"/>
          <w:spacing w:val="0"/>
          <w:kern w:val="0"/>
          <w:sz w:val="30"/>
          <w:szCs w:val="30"/>
          <w:shd w:val="clear" w:fill="FFFFFF"/>
          <w:lang w:val="en-US" w:eastAsia="zh-CN" w:bidi="ar"/>
        </w:rPr>
        <w:t>第</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十</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条</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是</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关于前期物业服务中物业服务人选聘、合同订立的规定。鼓励对前期物业服务人选聘活动进行监督，并对建设单位房屋交付事项予以规范。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00" w:firstLineChars="200"/>
        <w:jc w:val="both"/>
        <w:textAlignment w:val="auto"/>
        <w:rPr>
          <w:rFonts w:hint="default" w:ascii="Times New Roman" w:hAnsi="Times New Roman" w:eastAsia="仿宋_GB2312" w:cs="Times New Roman"/>
          <w:i w:val="0"/>
          <w:caps w:val="0"/>
          <w:color w:val="auto"/>
          <w:spacing w:val="0"/>
          <w:kern w:val="0"/>
          <w:sz w:val="30"/>
          <w:szCs w:val="30"/>
          <w:shd w:val="clear" w:fill="FFFFFF"/>
          <w:lang w:val="en-US" w:eastAsia="zh-CN" w:bidi="ar"/>
        </w:rPr>
      </w:pPr>
      <w:r>
        <w:rPr>
          <w:rFonts w:hint="default" w:ascii="Times New Roman" w:hAnsi="Times New Roman" w:eastAsia="仿宋_GB2312" w:cs="Times New Roman"/>
          <w:i w:val="0"/>
          <w:caps w:val="0"/>
          <w:color w:val="auto"/>
          <w:spacing w:val="0"/>
          <w:kern w:val="0"/>
          <w:sz w:val="30"/>
          <w:szCs w:val="30"/>
          <w:shd w:val="clear" w:fill="FFFFFF"/>
          <w:lang w:val="en-US" w:eastAsia="zh-CN" w:bidi="ar"/>
        </w:rPr>
        <w:t>第</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十一</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至</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十三</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条是关于业主大会筹备组</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，以及业主大会会议表决</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的规定。</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一是</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阐明了业主大会筹备组产生及构成要件，为筹备组筹备成立业主大会奠定基础。</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二是</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对首次业主大会筹备组运作及业主委员会换届改选小组作出了规定。</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三是对</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业主大会表决形式要求，以及设立业主监事会或监事的规定</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00" w:firstLineChars="200"/>
        <w:jc w:val="both"/>
        <w:textAlignment w:val="auto"/>
        <w:rPr>
          <w:rFonts w:hint="default" w:ascii="Times New Roman" w:hAnsi="Times New Roman" w:eastAsia="仿宋_GB2312" w:cs="Times New Roman"/>
          <w:i w:val="0"/>
          <w:caps w:val="0"/>
          <w:color w:val="auto"/>
          <w:spacing w:val="0"/>
          <w:kern w:val="0"/>
          <w:sz w:val="30"/>
          <w:szCs w:val="30"/>
          <w:shd w:val="clear" w:fill="FFFFFF"/>
          <w:lang w:val="en-US" w:eastAsia="zh-CN" w:bidi="ar"/>
        </w:rPr>
      </w:pPr>
      <w:r>
        <w:rPr>
          <w:rFonts w:hint="default" w:ascii="Times New Roman" w:hAnsi="Times New Roman" w:eastAsia="仿宋_GB2312" w:cs="Times New Roman"/>
          <w:i w:val="0"/>
          <w:caps w:val="0"/>
          <w:color w:val="auto"/>
          <w:spacing w:val="0"/>
          <w:kern w:val="0"/>
          <w:sz w:val="30"/>
          <w:szCs w:val="30"/>
          <w:shd w:val="clear" w:fill="FFFFFF"/>
          <w:lang w:val="en-US" w:eastAsia="zh-CN" w:bidi="ar"/>
        </w:rPr>
        <w:t>第</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十四</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条是关于物业服务合同、项目负责人以及信托制的规定。明确了</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物业服务人的选聘程序与项目负责人责任制的具体事项，以及具备条件的物业服务区可以采用物业服务信托制</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00" w:firstLineChars="200"/>
        <w:jc w:val="both"/>
        <w:textAlignment w:val="auto"/>
        <w:rPr>
          <w:rFonts w:hint="default" w:ascii="Times New Roman" w:hAnsi="Times New Roman" w:eastAsia="仿宋_GB2312" w:cs="Times New Roman"/>
          <w:i w:val="0"/>
          <w:caps w:val="0"/>
          <w:color w:val="auto"/>
          <w:spacing w:val="0"/>
          <w:kern w:val="0"/>
          <w:sz w:val="30"/>
          <w:szCs w:val="30"/>
          <w:shd w:val="clear" w:fill="FFFFFF"/>
          <w:lang w:val="en-US" w:eastAsia="zh-CN" w:bidi="ar"/>
        </w:rPr>
      </w:pPr>
      <w:r>
        <w:rPr>
          <w:rFonts w:hint="default" w:ascii="Times New Roman" w:hAnsi="Times New Roman" w:eastAsia="仿宋_GB2312" w:cs="Times New Roman"/>
          <w:i w:val="0"/>
          <w:caps w:val="0"/>
          <w:color w:val="auto"/>
          <w:spacing w:val="0"/>
          <w:kern w:val="0"/>
          <w:sz w:val="30"/>
          <w:szCs w:val="30"/>
          <w:shd w:val="clear" w:fill="FFFFFF"/>
          <w:lang w:val="en-US" w:eastAsia="zh-CN" w:bidi="ar"/>
        </w:rPr>
        <w:t>第十</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五</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条</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是</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关于物业承接查验要求的规定。明确了物业服务人与建设单位承接新建物业前应当共同查验并签订协议，同时明确查验单位及人员、查验事项约定，以及相关法律责任。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00" w:firstLineChars="200"/>
        <w:jc w:val="both"/>
        <w:textAlignment w:val="auto"/>
        <w:rPr>
          <w:rFonts w:hint="default" w:ascii="Times New Roman" w:hAnsi="Times New Roman" w:eastAsia="仿宋_GB2312" w:cs="Times New Roman"/>
          <w:i w:val="0"/>
          <w:caps w:val="0"/>
          <w:color w:val="auto"/>
          <w:spacing w:val="0"/>
          <w:kern w:val="0"/>
          <w:sz w:val="30"/>
          <w:szCs w:val="30"/>
          <w:shd w:val="clear" w:fill="FFFFFF"/>
          <w:lang w:val="en-US" w:eastAsia="zh-CN" w:bidi="ar"/>
        </w:rPr>
      </w:pPr>
      <w:r>
        <w:rPr>
          <w:rFonts w:hint="default" w:ascii="Times New Roman" w:hAnsi="Times New Roman" w:eastAsia="仿宋_GB2312" w:cs="Times New Roman"/>
          <w:i w:val="0"/>
          <w:caps w:val="0"/>
          <w:color w:val="auto"/>
          <w:spacing w:val="0"/>
          <w:kern w:val="0"/>
          <w:sz w:val="30"/>
          <w:szCs w:val="30"/>
          <w:shd w:val="clear" w:fill="FFFFFF"/>
          <w:lang w:val="en-US" w:eastAsia="zh-CN" w:bidi="ar"/>
        </w:rPr>
        <w:t>第</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十六</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条</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是</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关于物业费的规定，包括物业服务收费方式、物业收费标准调整、物业费支付及承担、酬金制审计。明确了有关部门对物业服务收费市场的管理与物业服务收费标准调整的方式，以及对酬金制收费方式可以进行审计工作；细化了物业服务人对于未能按约定收费情形的救济途径。</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并且，对于酬金制物业费审计制度予以规定。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00" w:firstLineChars="200"/>
        <w:jc w:val="both"/>
        <w:textAlignment w:val="auto"/>
        <w:rPr>
          <w:rFonts w:hint="eastAsia" w:ascii="Times New Roman" w:hAnsi="Times New Roman" w:eastAsia="仿宋_GB2312" w:cs="Times New Roman"/>
          <w:i w:val="0"/>
          <w:caps w:val="0"/>
          <w:color w:val="auto"/>
          <w:spacing w:val="0"/>
          <w:kern w:val="0"/>
          <w:sz w:val="30"/>
          <w:szCs w:val="30"/>
          <w:shd w:val="clear" w:fill="FFFFFF"/>
          <w:lang w:val="en-US" w:eastAsia="zh-CN" w:bidi="ar"/>
        </w:rPr>
      </w:pPr>
      <w:r>
        <w:rPr>
          <w:rFonts w:hint="eastAsia" w:ascii="Times New Roman" w:hAnsi="Times New Roman" w:eastAsia="仿宋_GB2312" w:cs="Times New Roman"/>
          <w:i w:val="0"/>
          <w:caps w:val="0"/>
          <w:color w:val="auto"/>
          <w:spacing w:val="0"/>
          <w:kern w:val="0"/>
          <w:sz w:val="30"/>
          <w:szCs w:val="30"/>
          <w:shd w:val="clear" w:fill="FFFFFF"/>
          <w:lang w:val="en-US" w:eastAsia="zh-CN" w:bidi="ar"/>
        </w:rPr>
        <w:t>第十七条是关于住宅物业管理区域内公摊电费收取的规定，明确了供电单位可以直接收取公摊电费，规定了物业服务人的收取方式以及不得列入的费用，同时强调了供电单位或者物业服务人应当对异议及时答复。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00" w:firstLineChars="200"/>
        <w:jc w:val="both"/>
        <w:textAlignment w:val="auto"/>
        <w:rPr>
          <w:rFonts w:hint="default" w:ascii="Times New Roman" w:hAnsi="Times New Roman" w:eastAsia="仿宋_GB2312" w:cs="Times New Roman"/>
          <w:i w:val="0"/>
          <w:caps w:val="0"/>
          <w:color w:val="auto"/>
          <w:spacing w:val="0"/>
          <w:kern w:val="0"/>
          <w:sz w:val="30"/>
          <w:szCs w:val="30"/>
          <w:shd w:val="clear" w:fill="FFFFFF"/>
          <w:lang w:val="en-US" w:eastAsia="zh-CN" w:bidi="ar"/>
        </w:rPr>
      </w:pPr>
      <w:r>
        <w:rPr>
          <w:rFonts w:hint="default" w:ascii="Times New Roman" w:hAnsi="Times New Roman" w:eastAsia="仿宋_GB2312" w:cs="Times New Roman"/>
          <w:i w:val="0"/>
          <w:caps w:val="0"/>
          <w:color w:val="auto"/>
          <w:spacing w:val="0"/>
          <w:kern w:val="0"/>
          <w:sz w:val="30"/>
          <w:szCs w:val="30"/>
          <w:shd w:val="clear" w:fill="FFFFFF"/>
          <w:lang w:val="en-US" w:eastAsia="zh-CN" w:bidi="ar"/>
        </w:rPr>
        <w:t>第</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十八</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至</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十九</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条针对物业服务人义务，尤其是信息公开义务，结合《中华人民共和国民法典》等上位法进行了细化，为我市住宅物业服务工作提供了明确的法律指引。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00" w:firstLineChars="200"/>
        <w:jc w:val="both"/>
        <w:textAlignment w:val="auto"/>
        <w:rPr>
          <w:rFonts w:hint="default" w:ascii="Times New Roman" w:hAnsi="Times New Roman" w:eastAsia="仿宋_GB2312" w:cs="Times New Roman"/>
          <w:i w:val="0"/>
          <w:caps w:val="0"/>
          <w:color w:val="auto"/>
          <w:spacing w:val="0"/>
          <w:kern w:val="0"/>
          <w:sz w:val="30"/>
          <w:szCs w:val="30"/>
          <w:shd w:val="clear" w:fill="FFFFFF"/>
          <w:lang w:val="en-US" w:eastAsia="zh-CN" w:bidi="ar"/>
        </w:rPr>
      </w:pPr>
      <w:r>
        <w:rPr>
          <w:rFonts w:hint="default" w:ascii="Times New Roman" w:hAnsi="Times New Roman" w:eastAsia="仿宋_GB2312" w:cs="Times New Roman"/>
          <w:i w:val="0"/>
          <w:caps w:val="0"/>
          <w:color w:val="auto"/>
          <w:spacing w:val="0"/>
          <w:kern w:val="0"/>
          <w:sz w:val="30"/>
          <w:szCs w:val="30"/>
          <w:shd w:val="clear" w:fill="FFFFFF"/>
          <w:lang w:val="en-US" w:eastAsia="zh-CN" w:bidi="ar"/>
        </w:rPr>
        <w:t>第</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二十、二十二</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条明确了业主委员会信息公开的义务</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，以及业主委员会委员有关禁止性行为</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同时，要求对业主委员会账目的收支情况进行审核监督。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00" w:firstLineChars="200"/>
        <w:jc w:val="both"/>
        <w:textAlignment w:val="auto"/>
        <w:rPr>
          <w:rFonts w:hint="default" w:ascii="Times New Roman" w:hAnsi="Times New Roman" w:eastAsia="仿宋_GB2312" w:cs="Times New Roman"/>
          <w:i w:val="0"/>
          <w:caps w:val="0"/>
          <w:color w:val="auto"/>
          <w:spacing w:val="0"/>
          <w:kern w:val="0"/>
          <w:sz w:val="30"/>
          <w:szCs w:val="30"/>
          <w:shd w:val="clear" w:fill="FFFFFF"/>
          <w:lang w:val="en-US" w:eastAsia="zh-CN" w:bidi="ar"/>
        </w:rPr>
      </w:pPr>
      <w:r>
        <w:rPr>
          <w:rFonts w:hint="default" w:ascii="Times New Roman" w:hAnsi="Times New Roman" w:eastAsia="仿宋_GB2312" w:cs="Times New Roman"/>
          <w:i w:val="0"/>
          <w:caps w:val="0"/>
          <w:color w:val="auto"/>
          <w:spacing w:val="0"/>
          <w:kern w:val="0"/>
          <w:sz w:val="30"/>
          <w:szCs w:val="30"/>
          <w:shd w:val="clear" w:fill="FFFFFF"/>
          <w:lang w:val="en-US" w:eastAsia="zh-CN" w:bidi="ar"/>
        </w:rPr>
        <w:t>第</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二十一</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条是关于物业服务人禁止行为的规定，列举了物业服务人提供服务时的相关禁止性行为。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00" w:firstLineChars="200"/>
        <w:jc w:val="both"/>
        <w:textAlignment w:val="auto"/>
        <w:rPr>
          <w:rFonts w:hint="default" w:ascii="Times New Roman" w:hAnsi="Times New Roman" w:eastAsia="仿宋_GB2312" w:cs="Times New Roman"/>
          <w:i w:val="0"/>
          <w:caps w:val="0"/>
          <w:color w:val="auto"/>
          <w:spacing w:val="0"/>
          <w:kern w:val="0"/>
          <w:sz w:val="30"/>
          <w:szCs w:val="30"/>
          <w:shd w:val="clear" w:fill="FFFFFF"/>
          <w:lang w:val="en-US" w:eastAsia="zh-CN" w:bidi="ar"/>
        </w:rPr>
      </w:pPr>
      <w:r>
        <w:rPr>
          <w:rFonts w:hint="default" w:ascii="Times New Roman" w:hAnsi="Times New Roman" w:eastAsia="仿宋_GB2312" w:cs="Times New Roman"/>
          <w:i w:val="0"/>
          <w:caps w:val="0"/>
          <w:color w:val="auto"/>
          <w:spacing w:val="0"/>
          <w:kern w:val="0"/>
          <w:sz w:val="30"/>
          <w:szCs w:val="30"/>
          <w:shd w:val="clear" w:fill="FFFFFF"/>
          <w:lang w:val="en-US" w:eastAsia="zh-CN" w:bidi="ar"/>
        </w:rPr>
        <w:t>第二十</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三</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条是关于物业服务信用管理的规定。明确了物业服务信用管理制度的建设、满意度</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抽查及测评</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的开展，以及满意度</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测评</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结果</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所涉及</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监管部门的相关职责。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00" w:firstLineChars="200"/>
        <w:jc w:val="both"/>
        <w:textAlignment w:val="auto"/>
        <w:rPr>
          <w:rFonts w:hint="default" w:ascii="Times New Roman" w:hAnsi="Times New Roman" w:eastAsia="仿宋_GB2312" w:cs="Times New Roman"/>
          <w:i w:val="0"/>
          <w:caps w:val="0"/>
          <w:color w:val="auto"/>
          <w:spacing w:val="0"/>
          <w:kern w:val="0"/>
          <w:sz w:val="30"/>
          <w:szCs w:val="30"/>
          <w:shd w:val="clear" w:fill="FFFFFF"/>
          <w:lang w:val="en-US" w:eastAsia="zh-CN" w:bidi="ar"/>
        </w:rPr>
      </w:pPr>
      <w:r>
        <w:rPr>
          <w:rFonts w:hint="default" w:ascii="Times New Roman" w:hAnsi="Times New Roman" w:eastAsia="仿宋_GB2312" w:cs="Times New Roman"/>
          <w:i w:val="0"/>
          <w:caps w:val="0"/>
          <w:color w:val="auto"/>
          <w:spacing w:val="0"/>
          <w:kern w:val="0"/>
          <w:sz w:val="30"/>
          <w:szCs w:val="30"/>
          <w:shd w:val="clear" w:fill="FFFFFF"/>
          <w:lang w:val="en-US" w:eastAsia="zh-CN" w:bidi="ar"/>
        </w:rPr>
        <w:t>第二十</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四</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条是关于物业服务人退出、移交的规定。明确了原物业服务人退出、交接的义务，以及不履行</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相关</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义务的救济途径。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00" w:firstLineChars="200"/>
        <w:jc w:val="both"/>
        <w:textAlignment w:val="auto"/>
        <w:rPr>
          <w:rFonts w:hint="default" w:ascii="Times New Roman" w:hAnsi="Times New Roman" w:eastAsia="仿宋_GB2312" w:cs="Times New Roman"/>
          <w:i w:val="0"/>
          <w:caps w:val="0"/>
          <w:color w:val="auto"/>
          <w:spacing w:val="0"/>
          <w:kern w:val="0"/>
          <w:sz w:val="30"/>
          <w:szCs w:val="30"/>
          <w:shd w:val="clear" w:fill="FFFFFF"/>
          <w:lang w:val="en-US" w:eastAsia="zh-CN" w:bidi="ar"/>
        </w:rPr>
      </w:pPr>
      <w:r>
        <w:rPr>
          <w:rFonts w:hint="default" w:ascii="Times New Roman" w:hAnsi="Times New Roman" w:eastAsia="仿宋_GB2312" w:cs="Times New Roman"/>
          <w:i w:val="0"/>
          <w:caps w:val="0"/>
          <w:color w:val="auto"/>
          <w:spacing w:val="0"/>
          <w:kern w:val="0"/>
          <w:sz w:val="30"/>
          <w:szCs w:val="30"/>
          <w:shd w:val="clear" w:fill="FFFFFF"/>
          <w:lang w:val="en-US" w:eastAsia="zh-CN" w:bidi="ar"/>
        </w:rPr>
        <w:t>第二十</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五</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至二十</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六</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条</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是</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关于应急物业服务</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和</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居</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民</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委员会</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村</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民</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委员会暂代业委会职能的规定。明确了街道办事处</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乡镇人民政府在物业应急服务时的工作职责，以及鼓励对应急物业服务人选聘新物业服务人进行表决。同时明确了住宅物业管理区域面临业主委员会缺位，且紧急情况或重大事件亟待解决时，街道办事处、乡镇人民政府应当决定村（居）委会代行业委会职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00" w:firstLineChars="200"/>
        <w:jc w:val="both"/>
        <w:textAlignment w:val="auto"/>
        <w:rPr>
          <w:rFonts w:hint="default" w:ascii="Times New Roman" w:hAnsi="Times New Roman" w:eastAsia="仿宋_GB2312" w:cs="Times New Roman"/>
          <w:i w:val="0"/>
          <w:caps w:val="0"/>
          <w:color w:val="auto"/>
          <w:spacing w:val="0"/>
          <w:kern w:val="0"/>
          <w:sz w:val="30"/>
          <w:szCs w:val="30"/>
          <w:shd w:val="clear" w:fill="FFFFFF"/>
          <w:lang w:val="en-US" w:eastAsia="zh-CN" w:bidi="ar"/>
        </w:rPr>
      </w:pPr>
      <w:r>
        <w:rPr>
          <w:rFonts w:hint="default" w:ascii="Times New Roman" w:hAnsi="Times New Roman" w:eastAsia="仿宋_GB2312" w:cs="Times New Roman"/>
          <w:i w:val="0"/>
          <w:caps w:val="0"/>
          <w:color w:val="auto"/>
          <w:spacing w:val="0"/>
          <w:kern w:val="0"/>
          <w:sz w:val="30"/>
          <w:szCs w:val="30"/>
          <w:shd w:val="clear" w:fill="FFFFFF"/>
          <w:lang w:val="en-US" w:eastAsia="zh-CN" w:bidi="ar"/>
        </w:rPr>
        <w:t>第二十</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七</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至二十</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九</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条</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是</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关于物业维修的规定，包括物业维修责任、住宅专项维修资金应急使用程序，以及维修</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费用</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保险制度。明确了物业</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管理</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区域内共有部分维修的责任归属以及维修费用的承担方式。同时规定了市住</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房和城乡</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建</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设</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部门统筹管理住宅维修资金增值收益，探索建立住宅</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服务</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区</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域</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共用部位、共用设施设备损坏维修</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费用</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保险制度。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00" w:firstLineChars="200"/>
        <w:jc w:val="both"/>
        <w:textAlignment w:val="auto"/>
        <w:rPr>
          <w:rFonts w:hint="default" w:ascii="Times New Roman" w:hAnsi="Times New Roman" w:eastAsia="仿宋_GB2312" w:cs="Times New Roman"/>
          <w:i w:val="0"/>
          <w:caps w:val="0"/>
          <w:color w:val="auto"/>
          <w:spacing w:val="0"/>
          <w:kern w:val="0"/>
          <w:sz w:val="30"/>
          <w:szCs w:val="30"/>
          <w:shd w:val="clear" w:fill="FFFFFF"/>
          <w:lang w:val="en-US" w:eastAsia="zh-CN" w:bidi="ar"/>
        </w:rPr>
      </w:pPr>
      <w:r>
        <w:rPr>
          <w:rFonts w:hint="default" w:ascii="Times New Roman" w:hAnsi="Times New Roman" w:eastAsia="仿宋_GB2312" w:cs="Times New Roman"/>
          <w:i w:val="0"/>
          <w:caps w:val="0"/>
          <w:color w:val="auto"/>
          <w:spacing w:val="0"/>
          <w:kern w:val="0"/>
          <w:sz w:val="30"/>
          <w:szCs w:val="30"/>
          <w:shd w:val="clear" w:fill="FFFFFF"/>
          <w:lang w:val="en-US" w:eastAsia="zh-CN" w:bidi="ar"/>
        </w:rPr>
        <w:t>第</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三十</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至</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三十二</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条</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是</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关于共有收益的规定，包括共有收益范围、用途及其管理。明确了物业服务人与业主委员会利用共有部分从事经营活动的成本限额，使用共有收益的必经程序，以及住</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房和城乡</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建</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设部门</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街道办事处、乡镇人民政府、</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居</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民</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委员会</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村</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民</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委员会、</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业主委员会，以及</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物业服务人等主体的相关</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职责。</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同时鼓励对共有收益进行审计。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00" w:firstLineChars="200"/>
        <w:jc w:val="both"/>
        <w:textAlignment w:val="auto"/>
        <w:rPr>
          <w:rFonts w:hint="default" w:ascii="Times New Roman" w:hAnsi="Times New Roman" w:eastAsia="仿宋_GB2312" w:cs="Times New Roman"/>
          <w:i w:val="0"/>
          <w:caps w:val="0"/>
          <w:color w:val="auto"/>
          <w:spacing w:val="0"/>
          <w:kern w:val="0"/>
          <w:sz w:val="30"/>
          <w:szCs w:val="30"/>
          <w:shd w:val="clear" w:fill="FFFFFF"/>
          <w:lang w:val="en-US" w:eastAsia="zh-CN" w:bidi="ar"/>
        </w:rPr>
      </w:pPr>
      <w:r>
        <w:rPr>
          <w:rFonts w:hint="default" w:ascii="Times New Roman" w:hAnsi="Times New Roman" w:eastAsia="仿宋_GB2312" w:cs="Times New Roman"/>
          <w:i w:val="0"/>
          <w:caps w:val="0"/>
          <w:color w:val="auto"/>
          <w:spacing w:val="0"/>
          <w:kern w:val="0"/>
          <w:sz w:val="30"/>
          <w:szCs w:val="30"/>
          <w:shd w:val="clear" w:fill="FFFFFF"/>
          <w:lang w:val="en-US" w:eastAsia="zh-CN" w:bidi="ar"/>
        </w:rPr>
        <w:t>第三十</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三</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至三十</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六</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条结合惠州市住宅物业服务</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监督管理活动中的</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常见</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问题</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，明确了政府部门及居（村）委会</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工作</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人员</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物业服务人</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、业主委员会委员</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的法律责任。同时对挪用、侵占共有收益的法律责任予以规定。</w:t>
      </w:r>
    </w:p>
    <w:p>
      <w:pPr>
        <w:pBdr>
          <w:top w:val="none" w:color="auto" w:sz="0" w:space="0"/>
          <w:left w:val="none" w:color="auto" w:sz="0" w:space="0"/>
          <w:bottom w:val="none" w:color="auto" w:sz="0" w:space="0"/>
          <w:right w:val="none" w:color="auto" w:sz="0" w:space="0"/>
        </w:pBdr>
        <w:shd w:val="clear" w:fill="FFFFFF"/>
        <w:topLinePunct/>
        <w:spacing w:after="0" w:line="600" w:lineRule="exact"/>
        <w:ind w:firstLine="600" w:firstLineChars="200"/>
        <w:rPr>
          <w:rFonts w:hint="eastAsia" w:ascii="Times New Roman" w:hAnsi="Times New Roman" w:eastAsia="仿宋_GB2312" w:cs="Times New Roman"/>
          <w:i w:val="0"/>
          <w:caps w:val="0"/>
          <w:color w:val="auto"/>
          <w:spacing w:val="0"/>
          <w:kern w:val="0"/>
          <w:sz w:val="30"/>
          <w:szCs w:val="30"/>
          <w:shd w:val="clear" w:fill="FFFFFF"/>
          <w:lang w:val="en-US" w:eastAsia="zh-CN" w:bidi="ar"/>
        </w:rPr>
      </w:pPr>
      <w:r>
        <w:rPr>
          <w:rFonts w:hint="default" w:ascii="Times New Roman" w:hAnsi="Times New Roman" w:eastAsia="仿宋_GB2312" w:cs="Times New Roman"/>
          <w:i w:val="0"/>
          <w:caps w:val="0"/>
          <w:color w:val="auto"/>
          <w:spacing w:val="0"/>
          <w:kern w:val="0"/>
          <w:sz w:val="30"/>
          <w:szCs w:val="30"/>
          <w:shd w:val="clear" w:fill="FFFFFF"/>
          <w:lang w:val="en-US" w:eastAsia="zh-CN" w:bidi="ar"/>
        </w:rPr>
        <w:t>第三十</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七、三十九</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条</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是关于</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条例的援引规定，实施细则和配套规定制定以及参照执行的规定</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w:t>
      </w:r>
      <w:r>
        <w:rPr>
          <w:rFonts w:hint="default" w:ascii="Times New Roman" w:hAnsi="Times New Roman" w:eastAsia="仿宋_GB2312" w:cs="Times New Roman"/>
          <w:i w:val="0"/>
          <w:caps w:val="0"/>
          <w:color w:val="auto"/>
          <w:spacing w:val="0"/>
          <w:kern w:val="0"/>
          <w:sz w:val="30"/>
          <w:szCs w:val="30"/>
          <w:shd w:val="clear" w:fill="FFFFFF"/>
          <w:lang w:val="en-US" w:eastAsia="zh-CN" w:bidi="ar"/>
        </w:rPr>
        <w:t>以及生效时间</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的规定。</w:t>
      </w:r>
    </w:p>
    <w:p>
      <w:pPr>
        <w:pBdr>
          <w:top w:val="none" w:color="auto" w:sz="0" w:space="0"/>
          <w:left w:val="none" w:color="auto" w:sz="0" w:space="0"/>
          <w:bottom w:val="none" w:color="auto" w:sz="0" w:space="0"/>
          <w:right w:val="none" w:color="auto" w:sz="0" w:space="0"/>
        </w:pBdr>
        <w:shd w:val="clear" w:fill="FFFFFF"/>
        <w:topLinePunct/>
        <w:spacing w:after="0" w:line="600" w:lineRule="exact"/>
        <w:ind w:firstLine="600" w:firstLineChars="200"/>
        <w:rPr>
          <w:rFonts w:hint="eastAsia" w:ascii="Times New Roman" w:hAnsi="Times New Roman" w:eastAsia="仿宋_GB2312" w:cs="Times New Roman"/>
          <w:i w:val="0"/>
          <w:caps w:val="0"/>
          <w:color w:val="auto"/>
          <w:spacing w:val="0"/>
          <w:kern w:val="0"/>
          <w:sz w:val="30"/>
          <w:szCs w:val="30"/>
          <w:shd w:val="clear" w:fill="FFFFFF"/>
          <w:lang w:val="en-US" w:eastAsia="zh-CN" w:bidi="ar"/>
        </w:rPr>
      </w:pPr>
      <w:r>
        <w:rPr>
          <w:rFonts w:hint="eastAsia" w:ascii="Times New Roman" w:hAnsi="Times New Roman" w:eastAsia="仿宋_GB2312" w:cs="Times New Roman"/>
          <w:i w:val="0"/>
          <w:caps w:val="0"/>
          <w:color w:val="auto"/>
          <w:spacing w:val="0"/>
          <w:kern w:val="0"/>
          <w:sz w:val="30"/>
          <w:szCs w:val="30"/>
          <w:shd w:val="clear" w:fill="FFFFFF"/>
          <w:lang w:val="en-US" w:eastAsia="zh-CN" w:bidi="ar"/>
        </w:rPr>
        <w:t>第三十八条关于本条例所涉及的行政处罚权归属及委托的规定。</w:t>
      </w:r>
    </w:p>
    <w:p>
      <w:pPr>
        <w:pStyle w:val="4"/>
        <w:keepNext w:val="0"/>
        <w:keepLines w:val="0"/>
        <w:pageBreakBefore w:val="0"/>
        <w:widowControl w:val="0"/>
        <w:suppressLineNumbers w:val="0"/>
        <w:pBdr>
          <w:top w:val="none" w:color="auto" w:sz="0" w:space="0"/>
          <w:left w:val="none" w:color="auto" w:sz="0" w:space="0"/>
          <w:right w:val="none" w:color="auto" w:sz="0" w:space="0"/>
        </w:pBdr>
        <w:shd w:val="clear" w:fill="FFFFFF"/>
        <w:kinsoku/>
        <w:wordWrap/>
        <w:overflowPunct/>
        <w:topLinePunct/>
        <w:autoSpaceDE/>
        <w:autoSpaceDN/>
        <w:bidi w:val="0"/>
        <w:adjustRightInd/>
        <w:snapToGrid/>
        <w:spacing w:before="157" w:beforeLines="50" w:beforeAutospacing="0" w:after="157" w:afterLines="50" w:afterAutospacing="0"/>
        <w:ind w:left="0" w:right="0" w:firstLine="602" w:firstLineChars="200"/>
        <w:jc w:val="both"/>
        <w:textAlignment w:val="auto"/>
        <w:outlineLvl w:val="2"/>
        <w:rPr>
          <w:rFonts w:hint="eastAsia" w:ascii="黑体" w:hAnsi="黑体" w:eastAsia="黑体" w:cstheme="minorBidi"/>
          <w:b/>
          <w:bCs/>
          <w:i w:val="0"/>
          <w:caps w:val="0"/>
          <w:color w:val="auto"/>
          <w:spacing w:val="0"/>
          <w:kern w:val="0"/>
          <w:sz w:val="30"/>
          <w:szCs w:val="30"/>
          <w:highlight w:val="none"/>
          <w:shd w:val="clear" w:fill="auto"/>
          <w:lang w:val="en-US" w:eastAsia="zh-CN" w:bidi="ar"/>
        </w:rPr>
      </w:pPr>
      <w:r>
        <w:rPr>
          <w:rFonts w:hint="eastAsia" w:ascii="黑体" w:hAnsi="黑体" w:eastAsia="黑体" w:cstheme="minorBidi"/>
          <w:b/>
          <w:bCs/>
          <w:color w:val="auto"/>
          <w:sz w:val="30"/>
          <w:szCs w:val="30"/>
          <w:highlight w:val="none"/>
        </w:rPr>
        <w:t>（</w:t>
      </w:r>
      <w:r>
        <w:rPr>
          <w:rFonts w:hint="eastAsia" w:ascii="黑体" w:hAnsi="黑体" w:eastAsia="黑体" w:cstheme="minorBidi"/>
          <w:b/>
          <w:bCs/>
          <w:color w:val="auto"/>
          <w:sz w:val="30"/>
          <w:szCs w:val="30"/>
          <w:highlight w:val="none"/>
          <w:lang w:val="en-US" w:eastAsia="zh-CN"/>
        </w:rPr>
        <w:t>二</w:t>
      </w:r>
      <w:r>
        <w:rPr>
          <w:rFonts w:hint="eastAsia" w:ascii="黑体" w:hAnsi="黑体" w:eastAsia="黑体" w:cstheme="minorBidi"/>
          <w:b/>
          <w:bCs/>
          <w:color w:val="auto"/>
          <w:sz w:val="30"/>
          <w:szCs w:val="30"/>
          <w:highlight w:val="none"/>
        </w:rPr>
        <w:t>）</w:t>
      </w:r>
      <w:r>
        <w:rPr>
          <w:rFonts w:hint="eastAsia" w:ascii="黑体" w:hAnsi="黑体" w:eastAsia="黑体" w:cstheme="minorBidi"/>
          <w:b/>
          <w:bCs/>
          <w:color w:val="auto"/>
          <w:sz w:val="30"/>
          <w:szCs w:val="30"/>
          <w:highlight w:val="none"/>
          <w:lang w:val="en-US" w:eastAsia="zh-CN"/>
        </w:rPr>
        <w:t>地方特色</w:t>
      </w:r>
    </w:p>
    <w:p>
      <w:pPr>
        <w:keepNext w:val="0"/>
        <w:keepLines w:val="0"/>
        <w:pageBreakBefore w:val="0"/>
        <w:widowControl w:val="0"/>
        <w:kinsoku/>
        <w:wordWrap/>
        <w:overflowPunct/>
        <w:topLinePunct/>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《条例</w:t>
      </w:r>
      <w:r>
        <w:rPr>
          <w:rFonts w:hint="eastAsia" w:ascii="仿宋_GB2312" w:hAnsi="仿宋_GB2312" w:eastAsia="仿宋_GB2312" w:cs="仿宋_GB2312"/>
          <w:b w:val="0"/>
          <w:bCs w:val="0"/>
          <w:color w:val="auto"/>
          <w:sz w:val="30"/>
          <w:szCs w:val="30"/>
          <w:highlight w:val="none"/>
          <w:lang w:val="en-US" w:eastAsia="zh-CN"/>
        </w:rPr>
        <w:t>（草案）</w:t>
      </w:r>
      <w:r>
        <w:rPr>
          <w:rFonts w:hint="eastAsia" w:ascii="仿宋_GB2312" w:hAnsi="仿宋_GB2312" w:eastAsia="仿宋_GB2312" w:cs="仿宋_GB2312"/>
          <w:color w:val="auto"/>
          <w:sz w:val="30"/>
          <w:szCs w:val="30"/>
          <w:highlight w:val="none"/>
          <w:lang w:val="en-US" w:eastAsia="zh-CN"/>
        </w:rPr>
        <w:t>》始终坚持问题导向，突出地方特色，注重惠州市</w:t>
      </w:r>
      <w:r>
        <w:rPr>
          <w:rFonts w:hint="eastAsia" w:ascii="仿宋_GB2312" w:hAnsi="仿宋_GB2312" w:eastAsia="仿宋_GB2312" w:cs="仿宋_GB2312"/>
          <w:b w:val="0"/>
          <w:bCs w:val="0"/>
          <w:color w:val="auto"/>
          <w:sz w:val="30"/>
          <w:szCs w:val="30"/>
          <w:highlight w:val="none"/>
          <w:lang w:val="en-US" w:eastAsia="zh-CN"/>
        </w:rPr>
        <w:t>住宅物业服务监督管理工作中遇到的难点问题，回应社会公众的热切关注。并在此基础上，探索总结我市物业服务提升的有关经验，并对上位法进行细化、补充和延伸，充分发挥地方性法规实施性、补充性、探索性功能。《条例（草案）》主要在以下方面体现地方特色。</w:t>
      </w:r>
    </w:p>
    <w:p>
      <w:pPr>
        <w:keepNext w:val="0"/>
        <w:keepLines w:val="0"/>
        <w:pageBreakBefore w:val="0"/>
        <w:widowControl w:val="0"/>
        <w:kinsoku/>
        <w:wordWrap/>
        <w:overflowPunct/>
        <w:topLinePunct/>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第一，</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条例起草，坚持</w:t>
      </w:r>
      <w:r>
        <w:rPr>
          <w:rFonts w:hint="eastAsia" w:ascii="Times New Roman" w:hAnsi="Times New Roman" w:eastAsia="仿宋_GB2312" w:cs="Times New Roman"/>
          <w:color w:val="auto"/>
          <w:sz w:val="32"/>
          <w:szCs w:val="32"/>
          <w:u w:val="none"/>
          <w:lang w:val="en-US" w:eastAsia="zh-CN" w:bidi="ar-SA"/>
        </w:rPr>
        <w:t>“小切口、小快灵、有特色”的立法理念</w:t>
      </w:r>
      <w:r>
        <w:rPr>
          <w:rFonts w:hint="eastAsia" w:ascii="Times New Roman" w:hAnsi="Times New Roman" w:eastAsia="仿宋_GB2312" w:cs="Times New Roman"/>
          <w:i w:val="0"/>
          <w:caps w:val="0"/>
          <w:color w:val="auto"/>
          <w:spacing w:val="0"/>
          <w:kern w:val="0"/>
          <w:sz w:val="30"/>
          <w:szCs w:val="30"/>
          <w:shd w:val="clear" w:fill="FFFFFF"/>
          <w:lang w:val="en-US" w:eastAsia="zh-CN" w:bidi="ar"/>
        </w:rPr>
        <w:t>，聚焦住宅物业服务难点、痛点，突出提升物业行业服务质量，以及增强广大群众宜居宜业幸福感的立法目的；坚持“有几条写几条”，不简单重复上位法，着眼于地方性立法的细化执行，增补上位法空白，突出地方特色，有的放矢的增加条款内容。</w:t>
      </w:r>
    </w:p>
    <w:p>
      <w:pPr>
        <w:keepNext w:val="0"/>
        <w:keepLines w:val="0"/>
        <w:pageBreakBefore w:val="0"/>
        <w:widowControl w:val="0"/>
        <w:kinsoku/>
        <w:wordWrap/>
        <w:overflowPunct/>
        <w:topLinePunct/>
        <w:autoSpaceDE/>
        <w:autoSpaceDN/>
        <w:bidi w:val="0"/>
        <w:adjustRightInd/>
        <w:snapToGrid/>
        <w:spacing w:line="600" w:lineRule="exact"/>
        <w:ind w:firstLine="600" w:firstLineChars="200"/>
        <w:textAlignment w:val="auto"/>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第二，通过完善制度设计，健全物业服务信用管理的规范。《条例（草案）》针对目前我市部分住宅物业服务质量不高或不规范的情况，进一步完善物业信用监管体系相关规定。对于业主满意度测评低于百分之六十的物业管理区域，依据《业主大会和业主委员会指导规则》第五十三条之规定，在《条例（草案）》中明确街道办事处、乡镇人民政府应当指导和协助召开业主大会临时会议的工作职责，以提升改善物业服务质量。</w:t>
      </w:r>
    </w:p>
    <w:p>
      <w:pPr>
        <w:keepNext w:val="0"/>
        <w:keepLines w:val="0"/>
        <w:pageBreakBefore w:val="0"/>
        <w:widowControl w:val="0"/>
        <w:kinsoku/>
        <w:wordWrap/>
        <w:overflowPunct/>
        <w:topLinePunct/>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第三，通过建立维修费用保险制度，进一步</w:t>
      </w:r>
      <w:r>
        <w:rPr>
          <w:rFonts w:hint="eastAsia" w:ascii="仿宋_GB2312" w:hAnsi="仿宋_GB2312" w:eastAsia="仿宋_GB2312" w:cs="仿宋_GB2312"/>
          <w:b w:val="0"/>
          <w:bCs w:val="0"/>
          <w:color w:val="auto"/>
          <w:sz w:val="30"/>
          <w:szCs w:val="30"/>
          <w:highlight w:val="none"/>
          <w:lang w:val="en-US" w:eastAsia="zh-CN"/>
        </w:rPr>
        <w:t>保障业主的合法权益与居住安全。针对住宅</w:t>
      </w:r>
      <w:r>
        <w:rPr>
          <w:rFonts w:hint="eastAsia" w:ascii="仿宋_GB2312" w:hAnsi="仿宋_GB2312" w:eastAsia="仿宋_GB2312" w:cs="仿宋_GB2312"/>
          <w:color w:val="auto"/>
          <w:sz w:val="30"/>
          <w:szCs w:val="30"/>
          <w:highlight w:val="none"/>
          <w:lang w:val="en-US" w:eastAsia="zh-CN"/>
        </w:rPr>
        <w:t>专项维修资金余额日渐减少，以及续筹工作开展较难</w:t>
      </w:r>
      <w:r>
        <w:rPr>
          <w:rFonts w:hint="eastAsia" w:ascii="仿宋_GB2312" w:hAnsi="仿宋_GB2312" w:eastAsia="仿宋_GB2312" w:cs="仿宋_GB2312"/>
          <w:b w:val="0"/>
          <w:bCs w:val="0"/>
          <w:color w:val="auto"/>
          <w:sz w:val="30"/>
          <w:szCs w:val="30"/>
          <w:highlight w:val="none"/>
          <w:lang w:val="en-US" w:eastAsia="zh-CN"/>
        </w:rPr>
        <w:t>的问题，</w:t>
      </w:r>
      <w:r>
        <w:rPr>
          <w:rFonts w:hint="eastAsia" w:ascii="仿宋_GB2312" w:hAnsi="仿宋_GB2312" w:eastAsia="仿宋_GB2312" w:cs="仿宋_GB2312"/>
          <w:color w:val="auto"/>
          <w:sz w:val="30"/>
          <w:szCs w:val="30"/>
          <w:highlight w:val="none"/>
          <w:lang w:val="en-US" w:eastAsia="zh-CN"/>
        </w:rPr>
        <w:t>《条例（草案）》根据惠州当前试点情况，规定由市住建部门统筹管理住宅维修资金增值收益，探索建立住宅小区共用部位、共用设施设备损坏维修费用保险制度，以法规的形式将其固定，以保障共用部位、共用设施设备的正常运转。这也是对《中华人民共和国特种设备安全法》第十七条所作的细化延伸，确保其在我市有效落地。</w:t>
      </w:r>
    </w:p>
    <w:p>
      <w:pPr>
        <w:pBdr>
          <w:top w:val="none" w:color="auto" w:sz="0" w:space="0"/>
          <w:left w:val="none" w:color="auto" w:sz="0" w:space="0"/>
          <w:bottom w:val="none" w:color="auto" w:sz="0" w:space="0"/>
          <w:right w:val="none" w:color="auto" w:sz="0" w:space="0"/>
        </w:pBdr>
        <w:shd w:val="clear" w:fill="auto"/>
        <w:topLinePunct/>
        <w:spacing w:after="0" w:line="600" w:lineRule="exact"/>
        <w:ind w:firstLine="600" w:firstLineChars="200"/>
        <w:rPr>
          <w:rFonts w:hint="default" w:ascii="Times New Roman" w:hAnsi="Times New Roman" w:eastAsia="仿宋_GB2312" w:cs="Times New Roman"/>
          <w:i w:val="0"/>
          <w:caps w:val="0"/>
          <w:color w:val="auto"/>
          <w:spacing w:val="0"/>
          <w:kern w:val="0"/>
          <w:sz w:val="30"/>
          <w:szCs w:val="30"/>
          <w:shd w:val="clear" w:fill="FFFFFF"/>
          <w:lang w:val="en-US" w:eastAsia="zh-CN" w:bidi="ar"/>
        </w:rPr>
      </w:pPr>
      <w:r>
        <w:rPr>
          <w:rFonts w:hint="eastAsia" w:ascii="仿宋_GB2312" w:hAnsi="仿宋_GB2312" w:eastAsia="仿宋_GB2312" w:cs="仿宋_GB2312"/>
          <w:color w:val="auto"/>
          <w:sz w:val="30"/>
          <w:szCs w:val="30"/>
          <w:highlight w:val="none"/>
          <w:lang w:val="en-US" w:eastAsia="zh-CN"/>
        </w:rPr>
        <w:t>第四，</w:t>
      </w:r>
      <w:r>
        <w:rPr>
          <w:rFonts w:hint="default" w:ascii="仿宋_GB2312" w:hAnsi="仿宋_GB2312" w:eastAsia="仿宋_GB2312" w:cs="仿宋_GB2312"/>
          <w:color w:val="auto"/>
          <w:sz w:val="30"/>
          <w:szCs w:val="30"/>
          <w:highlight w:val="none"/>
          <w:lang w:val="en-US" w:eastAsia="zh-CN"/>
        </w:rPr>
        <w:t>通过</w:t>
      </w:r>
      <w:r>
        <w:rPr>
          <w:rFonts w:hint="eastAsia" w:ascii="仿宋_GB2312" w:hAnsi="仿宋_GB2312" w:eastAsia="仿宋_GB2312" w:cs="仿宋_GB2312"/>
          <w:color w:val="auto"/>
          <w:sz w:val="30"/>
          <w:szCs w:val="30"/>
          <w:highlight w:val="none"/>
          <w:lang w:val="en-US" w:eastAsia="zh-CN"/>
        </w:rPr>
        <w:t>设置法律责任</w:t>
      </w:r>
      <w:r>
        <w:rPr>
          <w:rFonts w:hint="default"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lang w:val="en-US" w:eastAsia="zh-CN"/>
        </w:rPr>
        <w:t>进一步压实物业服务人相关制止和劝阻义务，</w:t>
      </w:r>
      <w:r>
        <w:rPr>
          <w:rFonts w:hint="default" w:ascii="仿宋_GB2312" w:hAnsi="仿宋_GB2312" w:eastAsia="仿宋_GB2312" w:cs="仿宋_GB2312"/>
          <w:color w:val="auto"/>
          <w:sz w:val="30"/>
          <w:szCs w:val="30"/>
          <w:highlight w:val="none"/>
          <w:lang w:val="en-US" w:eastAsia="zh-CN"/>
        </w:rPr>
        <w:t>强化法规制度支撑。</w:t>
      </w:r>
      <w:r>
        <w:rPr>
          <w:rFonts w:hint="eastAsia" w:ascii="仿宋_GB2312" w:hAnsi="仿宋_GB2312" w:eastAsia="仿宋_GB2312" w:cs="仿宋_GB2312"/>
          <w:color w:val="auto"/>
          <w:sz w:val="30"/>
          <w:szCs w:val="30"/>
          <w:highlight w:val="none"/>
          <w:lang w:val="en-US" w:eastAsia="zh-CN"/>
        </w:rPr>
        <w:t>针对我市常见的住宅小区违建行为的问题，《物业管理条例》第四十五条以及《广东省物业管理条例》第五十五条对相关情形予以规定，但未予以处罚，故《条例（草案）》根据《中华人民共和国行政处罚法》第十二条第三款补充设定处罚，促使物业服务人积极履行相关义务，进而防范和化解物业管理领域风险。</w:t>
      </w:r>
    </w:p>
    <w:p>
      <w:pPr>
        <w:pStyle w:val="3"/>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600" w:lineRule="exact"/>
        <w:ind w:left="0" w:leftChars="0" w:firstLine="602" w:firstLineChars="200"/>
        <w:textAlignment w:val="auto"/>
        <w:outlineLvl w:val="1"/>
        <w:rPr>
          <w:rFonts w:hint="eastAsia" w:ascii="黑体" w:hAnsi="黑体" w:eastAsia="黑体" w:cstheme="minorBidi"/>
          <w:color w:val="auto"/>
          <w:kern w:val="2"/>
          <w:sz w:val="30"/>
          <w:szCs w:val="30"/>
          <w:highlight w:val="none"/>
          <w:lang w:eastAsia="zh-CN"/>
        </w:rPr>
      </w:pPr>
      <w:r>
        <w:rPr>
          <w:rFonts w:hint="eastAsia" w:ascii="黑体" w:hAnsi="黑体" w:eastAsia="黑体" w:cstheme="minorBidi"/>
          <w:b/>
          <w:bCs/>
          <w:color w:val="auto"/>
          <w:kern w:val="2"/>
          <w:sz w:val="30"/>
          <w:szCs w:val="30"/>
          <w:highlight w:val="none"/>
          <w:lang w:val="en-US" w:eastAsia="zh-CN" w:bidi="ar-SA"/>
        </w:rPr>
        <w:t>七、</w:t>
      </w:r>
      <w:r>
        <w:rPr>
          <w:rFonts w:hint="eastAsia" w:ascii="黑体" w:hAnsi="黑体" w:eastAsia="黑体" w:cstheme="minorBidi"/>
          <w:color w:val="auto"/>
          <w:kern w:val="2"/>
          <w:sz w:val="30"/>
          <w:szCs w:val="30"/>
          <w:highlight w:val="none"/>
          <w:lang w:eastAsia="zh-CN"/>
        </w:rPr>
        <w:t>《条例（草案）》的征求意见及采纳、分歧意见协调情况</w:t>
      </w:r>
    </w:p>
    <w:p>
      <w:pPr>
        <w:keepNext w:val="0"/>
        <w:keepLines w:val="0"/>
        <w:pageBreakBefore w:val="0"/>
        <w:widowControl w:val="0"/>
        <w:kinsoku/>
        <w:wordWrap/>
        <w:overflowPunct/>
        <w:topLinePunct/>
        <w:autoSpaceDE/>
        <w:autoSpaceDN/>
        <w:bidi w:val="0"/>
        <w:snapToGrid/>
        <w:spacing w:before="0" w:beforeAutospacing="0" w:after="0" w:afterAutospacing="0" w:line="600" w:lineRule="exact"/>
        <w:ind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一）《条例（草案）》征求意见一稿于2025年6月6日—6月13日征求市直和各县（区）有关部门等26个单位意见。其中，1个单位回复业务不涉及，7个单位无修改意见，其余18个单位共提出修改意见93条。经认真研究，16条意见采纳，12条意见部分采纳，其余65条意见未采纳。</w:t>
      </w:r>
    </w:p>
    <w:p>
      <w:pPr>
        <w:keepNext w:val="0"/>
        <w:keepLines w:val="0"/>
        <w:pageBreakBefore w:val="0"/>
        <w:widowControl w:val="0"/>
        <w:kinsoku/>
        <w:wordWrap/>
        <w:overflowPunct/>
        <w:topLinePunct/>
        <w:autoSpaceDE/>
        <w:autoSpaceDN/>
        <w:bidi w:val="0"/>
        <w:snapToGrid/>
        <w:spacing w:before="0" w:beforeAutospacing="0" w:after="0" w:afterAutospacing="0" w:line="600" w:lineRule="exact"/>
        <w:ind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二）《条例（草案）》征求意见二稿于2025年6月25日—7月25日，通过市政府和惠州市住房和城乡建设局网站途径向社会公开征求意见，为期一个月，共收到191位市民提出的建议和意见649条。经认真研究，47条意见采纳，128条意见部分采纳，其余474条意见未采纳。</w:t>
      </w:r>
    </w:p>
    <w:p>
      <w:pPr>
        <w:keepNext w:val="0"/>
        <w:keepLines w:val="0"/>
        <w:pageBreakBefore w:val="0"/>
        <w:widowControl w:val="0"/>
        <w:kinsoku/>
        <w:wordWrap/>
        <w:overflowPunct/>
        <w:topLinePunct/>
        <w:autoSpaceDE/>
        <w:autoSpaceDN/>
        <w:bidi w:val="0"/>
        <w:snapToGrid/>
        <w:spacing w:before="0" w:beforeAutospacing="0" w:after="0" w:afterAutospacing="0" w:line="600" w:lineRule="exact"/>
        <w:ind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三）《条例（草案）》征求意见三稿于2025年7月24日—7月28日征求市直有关部门等6个单位意见。其中，1个单位未回复，其余5个单位共提出修改意见21条。经认真研究，5条意见采纳，6条意见部分采纳，其余10条意见未采纳。</w:t>
      </w:r>
    </w:p>
    <w:p>
      <w:pPr>
        <w:keepNext w:val="0"/>
        <w:keepLines w:val="0"/>
        <w:pageBreakBefore w:val="0"/>
        <w:widowControl w:val="0"/>
        <w:kinsoku/>
        <w:wordWrap/>
        <w:overflowPunct/>
        <w:topLinePunct/>
        <w:autoSpaceDE/>
        <w:autoSpaceDN/>
        <w:bidi w:val="0"/>
        <w:snapToGrid/>
        <w:spacing w:before="0" w:beforeAutospacing="0" w:after="0" w:afterAutospacing="0" w:line="600" w:lineRule="exact"/>
        <w:ind w:firstLine="600" w:firstLineChars="200"/>
        <w:jc w:val="both"/>
        <w:textAlignment w:val="baseline"/>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b w:val="0"/>
          <w:i w:val="0"/>
          <w:caps w:val="0"/>
          <w:color w:val="auto"/>
          <w:spacing w:val="0"/>
          <w:w w:val="100"/>
          <w:sz w:val="30"/>
          <w:szCs w:val="30"/>
          <w:highlight w:val="none"/>
          <w:lang w:val="en-US" w:eastAsia="zh-CN"/>
        </w:rPr>
        <w:t>（五）上述单位和个人提出的修改意见和建议采纳情况及其理由见征求意见及其采纳情况汇总表（一）（二）（三）征求意见及其采纳情况表。</w:t>
      </w:r>
    </w:p>
    <w:p>
      <w:pPr>
        <w:keepNext w:val="0"/>
        <w:keepLines w:val="0"/>
        <w:pageBreakBefore w:val="0"/>
        <w:widowControl w:val="0"/>
        <w:kinsoku/>
        <w:wordWrap/>
        <w:overflowPunct/>
        <w:topLinePunct/>
        <w:autoSpaceDE/>
        <w:autoSpaceDN/>
        <w:bidi w:val="0"/>
        <w:adjustRightInd/>
        <w:snapToGrid/>
        <w:spacing w:line="600" w:lineRule="exact"/>
        <w:ind w:firstLine="600" w:firstLineChars="200"/>
        <w:textAlignment w:val="auto"/>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《条例（草案）》3次征求意见过程中，未产生重大意见分歧，因此无相关意见存在协调情形。</w:t>
      </w:r>
    </w:p>
    <w:p>
      <w:pPr>
        <w:keepNext w:val="0"/>
        <w:keepLines w:val="0"/>
        <w:pageBreakBefore w:val="0"/>
        <w:widowControl w:val="0"/>
        <w:kinsoku/>
        <w:wordWrap/>
        <w:overflowPunct/>
        <w:topLinePunct/>
        <w:autoSpaceDE/>
        <w:autoSpaceDN/>
        <w:bidi w:val="0"/>
        <w:snapToGrid/>
        <w:spacing w:before="0" w:beforeAutospacing="0" w:after="0" w:afterAutospacing="0" w:line="600" w:lineRule="exact"/>
        <w:ind w:firstLine="600" w:firstLineChars="200"/>
        <w:jc w:val="left"/>
        <w:textAlignment w:val="auto"/>
        <w:rPr>
          <w:rFonts w:hint="eastAsia" w:ascii="仿宋_GB2312" w:hAnsi="仿宋_GB2312" w:eastAsia="仿宋_GB2312" w:cs="仿宋_GB2312"/>
          <w:b w:val="0"/>
          <w:i w:val="0"/>
          <w:caps w:val="0"/>
          <w:color w:val="auto"/>
          <w:spacing w:val="0"/>
          <w:w w:val="100"/>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上述单位、个人提出的修改意见和建议采纳情况及其理由见征求意见稿一稿意见采纳情况汇总表、征求意见稿二稿意见采纳情况汇总表、征求意见稿三稿意见采纳情况汇总表。</w:t>
      </w:r>
    </w:p>
    <w:p>
      <w:pPr>
        <w:pStyle w:val="3"/>
        <w:keepNext w:val="0"/>
        <w:keepLines w:val="0"/>
        <w:numPr>
          <w:ilvl w:val="0"/>
          <w:numId w:val="0"/>
        </w:numPr>
        <w:topLinePunct/>
        <w:spacing w:before="313" w:beforeLines="100" w:after="313" w:afterLines="100" w:line="600" w:lineRule="exact"/>
        <w:ind w:firstLine="602" w:firstLineChars="200"/>
        <w:outlineLvl w:val="1"/>
        <w:rPr>
          <w:rFonts w:hint="eastAsia" w:ascii="黑体" w:hAnsi="黑体" w:eastAsia="黑体" w:cstheme="minorBidi"/>
          <w:color w:val="auto"/>
          <w:kern w:val="2"/>
          <w:sz w:val="30"/>
          <w:szCs w:val="30"/>
          <w:highlight w:val="none"/>
          <w:lang w:val="en-US" w:eastAsia="zh-CN"/>
        </w:rPr>
      </w:pPr>
      <w:r>
        <w:rPr>
          <w:rFonts w:hint="eastAsia" w:ascii="黑体" w:hAnsi="黑体" w:eastAsia="黑体" w:cstheme="minorBidi"/>
          <w:b/>
          <w:bCs/>
          <w:color w:val="auto"/>
          <w:kern w:val="2"/>
          <w:sz w:val="30"/>
          <w:szCs w:val="30"/>
          <w:highlight w:val="none"/>
          <w:lang w:val="en-US" w:eastAsia="zh-CN" w:bidi="ar-SA"/>
        </w:rPr>
        <w:t>八、</w:t>
      </w:r>
      <w:r>
        <w:rPr>
          <w:rFonts w:hint="eastAsia" w:ascii="黑体" w:hAnsi="黑体" w:eastAsia="黑体" w:cstheme="minorBidi"/>
          <w:color w:val="auto"/>
          <w:kern w:val="2"/>
          <w:sz w:val="30"/>
          <w:szCs w:val="30"/>
          <w:highlight w:val="none"/>
          <w:lang w:val="en-US" w:eastAsia="zh-CN"/>
        </w:rPr>
        <w:t>《条例（草案）》的基层减负一致性评价情况</w:t>
      </w:r>
    </w:p>
    <w:p>
      <w:pPr>
        <w:keepNext w:val="0"/>
        <w:keepLines w:val="0"/>
        <w:pageBreakBefore w:val="0"/>
        <w:widowControl w:val="0"/>
        <w:kinsoku/>
        <w:wordWrap/>
        <w:overflowPunct/>
        <w:topLinePunct/>
        <w:autoSpaceDE/>
        <w:autoSpaceDN/>
        <w:bidi w:val="0"/>
        <w:snapToGrid/>
        <w:spacing w:before="0" w:beforeAutospacing="0" w:after="0" w:afterAutospacing="0" w:line="600" w:lineRule="exact"/>
        <w:ind w:firstLine="600" w:firstLineChars="200"/>
        <w:jc w:val="both"/>
        <w:textAlignment w:val="baseline"/>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经征求市住建局意见，根据《中华人民共和国民法典》《物业管理条例》《广东省物业管理条例》等法律法规相关规定，街道办事处、乡镇人民政府，以及居民委员会、村民委员会承担辖区内住宅物业服务活动相关监督管理工作职责。本次制定条例，均在其原有的工作职责上，进一步对相关职责予以细化，未增加基层额外工作负担。</w:t>
      </w:r>
    </w:p>
    <w:p>
      <w:pPr>
        <w:topLinePunct/>
        <w:spacing w:after="0"/>
        <w:ind w:firstLine="600" w:firstLineChars="200"/>
        <w:textAlignment w:val="baseline"/>
        <w:rPr>
          <w:rFonts w:hint="eastAsia" w:ascii="仿宋_GB2312" w:hAnsi="仿宋_GB2312" w:eastAsia="仿宋_GB2312" w:cs="仿宋_GB2312"/>
          <w:color w:val="auto"/>
          <w:sz w:val="30"/>
          <w:szCs w:val="30"/>
          <w:highlight w:val="none"/>
          <w:lang w:val="en-US" w:eastAsia="zh-CN"/>
        </w:rPr>
      </w:pPr>
      <w:bookmarkStart w:id="0" w:name="_GoBack"/>
      <w:bookmarkEnd w:id="0"/>
    </w:p>
    <w:p>
      <w:pPr>
        <w:pBdr>
          <w:top w:val="none" w:color="auto" w:sz="0" w:space="0"/>
          <w:left w:val="none" w:color="auto" w:sz="0" w:space="0"/>
          <w:bottom w:val="none" w:color="auto" w:sz="0" w:space="0"/>
          <w:right w:val="none" w:color="auto" w:sz="0" w:space="0"/>
        </w:pBdr>
        <w:shd w:val="clear" w:fill="FFFFFF"/>
        <w:topLinePunct/>
        <w:spacing w:after="0" w:line="600" w:lineRule="exact"/>
        <w:ind w:firstLine="600" w:firstLineChars="200"/>
        <w:rPr>
          <w:rFonts w:hint="eastAsia" w:ascii="Times New Roman" w:hAnsi="Times New Roman" w:eastAsia="仿宋_GB2312" w:cs="Times New Roman"/>
          <w:i w:val="0"/>
          <w:caps w:val="0"/>
          <w:color w:val="auto"/>
          <w:spacing w:val="0"/>
          <w:kern w:val="0"/>
          <w:sz w:val="30"/>
          <w:szCs w:val="30"/>
          <w:shd w:val="clear" w:fill="FFFFFF"/>
          <w:lang w:val="en-US" w:eastAsia="zh-CN" w:bidi="ar"/>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9" w:usb3="00000000" w:csb0="200001FF" w:csb1="00000000"/>
  </w:font>
  <w:font w:name="方正楷体_GBK">
    <w:panose1 w:val="02000000000000000000"/>
    <w:charset w:val="86"/>
    <w:family w:val="script"/>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8870F"/>
    <w:multiLevelType w:val="singleLevel"/>
    <w:tmpl w:val="9608870F"/>
    <w:lvl w:ilvl="0" w:tentative="0">
      <w:start w:val="1"/>
      <w:numFmt w:val="decimal"/>
      <w:suff w:val="nothing"/>
      <w:lvlText w:val="%1．"/>
      <w:lvlJc w:val="left"/>
      <w:pPr>
        <w:ind w:left="0" w:firstLine="400"/>
      </w:pPr>
      <w:rPr>
        <w:rFonts w:hint="default"/>
      </w:rPr>
    </w:lvl>
  </w:abstractNum>
  <w:abstractNum w:abstractNumId="1">
    <w:nsid w:val="C7DCE3E2"/>
    <w:multiLevelType w:val="singleLevel"/>
    <w:tmpl w:val="C7DCE3E2"/>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604CA"/>
    <w:rsid w:val="002E5A0A"/>
    <w:rsid w:val="012C65B7"/>
    <w:rsid w:val="01354ADB"/>
    <w:rsid w:val="01B34E22"/>
    <w:rsid w:val="01CB3BC4"/>
    <w:rsid w:val="021B60BC"/>
    <w:rsid w:val="021C41EA"/>
    <w:rsid w:val="0265731F"/>
    <w:rsid w:val="02D81DCF"/>
    <w:rsid w:val="03E153C2"/>
    <w:rsid w:val="04C0400C"/>
    <w:rsid w:val="04D8694E"/>
    <w:rsid w:val="05E17319"/>
    <w:rsid w:val="06336A0A"/>
    <w:rsid w:val="06534A17"/>
    <w:rsid w:val="06C76C7A"/>
    <w:rsid w:val="06D47CCA"/>
    <w:rsid w:val="072713B1"/>
    <w:rsid w:val="073D0CA3"/>
    <w:rsid w:val="08AD75DA"/>
    <w:rsid w:val="08B25A76"/>
    <w:rsid w:val="08FD5A9C"/>
    <w:rsid w:val="09C71C1F"/>
    <w:rsid w:val="0A882864"/>
    <w:rsid w:val="0C091678"/>
    <w:rsid w:val="0CEF42FE"/>
    <w:rsid w:val="0E5C02FB"/>
    <w:rsid w:val="0F123946"/>
    <w:rsid w:val="10872A20"/>
    <w:rsid w:val="10BC23E3"/>
    <w:rsid w:val="11857582"/>
    <w:rsid w:val="11A50AA1"/>
    <w:rsid w:val="124C6EC4"/>
    <w:rsid w:val="12C036B5"/>
    <w:rsid w:val="12FA5EBB"/>
    <w:rsid w:val="133B6BB3"/>
    <w:rsid w:val="136D421B"/>
    <w:rsid w:val="13FA3A9C"/>
    <w:rsid w:val="141A663B"/>
    <w:rsid w:val="14CB44CC"/>
    <w:rsid w:val="1551661F"/>
    <w:rsid w:val="162A3FA8"/>
    <w:rsid w:val="167E472A"/>
    <w:rsid w:val="17120846"/>
    <w:rsid w:val="184B0074"/>
    <w:rsid w:val="18765396"/>
    <w:rsid w:val="19CA53FE"/>
    <w:rsid w:val="1A5C784A"/>
    <w:rsid w:val="1A6378F5"/>
    <w:rsid w:val="1AB47E3E"/>
    <w:rsid w:val="1AEA3BC1"/>
    <w:rsid w:val="1B0D3089"/>
    <w:rsid w:val="1C531437"/>
    <w:rsid w:val="1D1446C2"/>
    <w:rsid w:val="1DCF0E5A"/>
    <w:rsid w:val="1E815A39"/>
    <w:rsid w:val="1E8F4148"/>
    <w:rsid w:val="1F5C68F1"/>
    <w:rsid w:val="1F6F0182"/>
    <w:rsid w:val="1FEA25E7"/>
    <w:rsid w:val="20A14FF5"/>
    <w:rsid w:val="231F1ADB"/>
    <w:rsid w:val="233B48D3"/>
    <w:rsid w:val="238F1EC0"/>
    <w:rsid w:val="241A482B"/>
    <w:rsid w:val="24E261C9"/>
    <w:rsid w:val="25A142B1"/>
    <w:rsid w:val="2604600E"/>
    <w:rsid w:val="261430CE"/>
    <w:rsid w:val="278246A7"/>
    <w:rsid w:val="27B40688"/>
    <w:rsid w:val="28570D37"/>
    <w:rsid w:val="289A074D"/>
    <w:rsid w:val="28A0630D"/>
    <w:rsid w:val="28D91604"/>
    <w:rsid w:val="28FB371B"/>
    <w:rsid w:val="29A70210"/>
    <w:rsid w:val="29BC4475"/>
    <w:rsid w:val="2A153661"/>
    <w:rsid w:val="2A3F4BF5"/>
    <w:rsid w:val="2A8D5961"/>
    <w:rsid w:val="2B223DB0"/>
    <w:rsid w:val="2F483C30"/>
    <w:rsid w:val="2F9661E0"/>
    <w:rsid w:val="2FA5374C"/>
    <w:rsid w:val="2FA775C1"/>
    <w:rsid w:val="30D50D7E"/>
    <w:rsid w:val="30ED25C8"/>
    <w:rsid w:val="3260395B"/>
    <w:rsid w:val="331D474D"/>
    <w:rsid w:val="331F6040"/>
    <w:rsid w:val="33F26BD8"/>
    <w:rsid w:val="340253BD"/>
    <w:rsid w:val="34313B4B"/>
    <w:rsid w:val="3436523C"/>
    <w:rsid w:val="35075349"/>
    <w:rsid w:val="35D9360C"/>
    <w:rsid w:val="369035FB"/>
    <w:rsid w:val="36A302BA"/>
    <w:rsid w:val="36F91FB3"/>
    <w:rsid w:val="371160DC"/>
    <w:rsid w:val="37626263"/>
    <w:rsid w:val="3AF6673A"/>
    <w:rsid w:val="3B0F4B65"/>
    <w:rsid w:val="3B412F16"/>
    <w:rsid w:val="3B701EFD"/>
    <w:rsid w:val="3C812CAD"/>
    <w:rsid w:val="3CE52123"/>
    <w:rsid w:val="3D024D59"/>
    <w:rsid w:val="3DFD1AE1"/>
    <w:rsid w:val="3E291196"/>
    <w:rsid w:val="3F195166"/>
    <w:rsid w:val="3F407525"/>
    <w:rsid w:val="408D0011"/>
    <w:rsid w:val="40D617C6"/>
    <w:rsid w:val="41263D6B"/>
    <w:rsid w:val="41F04EAB"/>
    <w:rsid w:val="42983E78"/>
    <w:rsid w:val="42C62239"/>
    <w:rsid w:val="42E13DCA"/>
    <w:rsid w:val="42F62CCC"/>
    <w:rsid w:val="4405106E"/>
    <w:rsid w:val="44646D29"/>
    <w:rsid w:val="449134E8"/>
    <w:rsid w:val="450906E9"/>
    <w:rsid w:val="454C592D"/>
    <w:rsid w:val="45540E4B"/>
    <w:rsid w:val="45DD7344"/>
    <w:rsid w:val="45FB2A8E"/>
    <w:rsid w:val="460334D9"/>
    <w:rsid w:val="461F7BF0"/>
    <w:rsid w:val="46FA6AE1"/>
    <w:rsid w:val="48925306"/>
    <w:rsid w:val="491820B7"/>
    <w:rsid w:val="492C7126"/>
    <w:rsid w:val="49A44D91"/>
    <w:rsid w:val="4A394F3F"/>
    <w:rsid w:val="4A7A50FB"/>
    <w:rsid w:val="4A8D1FE6"/>
    <w:rsid w:val="4AC425D6"/>
    <w:rsid w:val="4B5460A0"/>
    <w:rsid w:val="4D64659D"/>
    <w:rsid w:val="4DC13BC9"/>
    <w:rsid w:val="4DF05B17"/>
    <w:rsid w:val="4DF46F54"/>
    <w:rsid w:val="4E932100"/>
    <w:rsid w:val="4EAE037A"/>
    <w:rsid w:val="4ECA1647"/>
    <w:rsid w:val="4F42646A"/>
    <w:rsid w:val="4F4B5C36"/>
    <w:rsid w:val="4FC225BF"/>
    <w:rsid w:val="52232583"/>
    <w:rsid w:val="52E8151C"/>
    <w:rsid w:val="532D0C4D"/>
    <w:rsid w:val="533F6F02"/>
    <w:rsid w:val="535B1560"/>
    <w:rsid w:val="53FF71B1"/>
    <w:rsid w:val="548A087C"/>
    <w:rsid w:val="54A04BF1"/>
    <w:rsid w:val="55964768"/>
    <w:rsid w:val="55CB30C2"/>
    <w:rsid w:val="561F7B4C"/>
    <w:rsid w:val="569B4C54"/>
    <w:rsid w:val="57C77A65"/>
    <w:rsid w:val="57D459C1"/>
    <w:rsid w:val="5A24333C"/>
    <w:rsid w:val="5B183927"/>
    <w:rsid w:val="5B343F0E"/>
    <w:rsid w:val="5B7A6D4D"/>
    <w:rsid w:val="5BA70320"/>
    <w:rsid w:val="5C927ADA"/>
    <w:rsid w:val="5CDA23D8"/>
    <w:rsid w:val="5E0A0A9B"/>
    <w:rsid w:val="5E1C257C"/>
    <w:rsid w:val="5E25061A"/>
    <w:rsid w:val="5EBD5B0D"/>
    <w:rsid w:val="5F5A1C3E"/>
    <w:rsid w:val="5FEF231B"/>
    <w:rsid w:val="61982D29"/>
    <w:rsid w:val="62D6719E"/>
    <w:rsid w:val="633332FA"/>
    <w:rsid w:val="649C75B2"/>
    <w:rsid w:val="655A5502"/>
    <w:rsid w:val="65951017"/>
    <w:rsid w:val="66707633"/>
    <w:rsid w:val="6780008C"/>
    <w:rsid w:val="67E265E5"/>
    <w:rsid w:val="69942532"/>
    <w:rsid w:val="69E906A0"/>
    <w:rsid w:val="6AEC79FA"/>
    <w:rsid w:val="6B170C07"/>
    <w:rsid w:val="6B1F2F91"/>
    <w:rsid w:val="6B2518C9"/>
    <w:rsid w:val="6BAD7438"/>
    <w:rsid w:val="6BBC657C"/>
    <w:rsid w:val="6C64581A"/>
    <w:rsid w:val="6CB25092"/>
    <w:rsid w:val="6CCE38E0"/>
    <w:rsid w:val="6D705444"/>
    <w:rsid w:val="6D94212F"/>
    <w:rsid w:val="6E1B717E"/>
    <w:rsid w:val="6F073CF2"/>
    <w:rsid w:val="72D9465C"/>
    <w:rsid w:val="73391FA2"/>
    <w:rsid w:val="741E05A6"/>
    <w:rsid w:val="750E03D5"/>
    <w:rsid w:val="76055293"/>
    <w:rsid w:val="76C717D6"/>
    <w:rsid w:val="78895529"/>
    <w:rsid w:val="789310DB"/>
    <w:rsid w:val="78B34701"/>
    <w:rsid w:val="7A25784E"/>
    <w:rsid w:val="7AD50D75"/>
    <w:rsid w:val="7B820B00"/>
    <w:rsid w:val="7BAA00FB"/>
    <w:rsid w:val="7BD71442"/>
    <w:rsid w:val="7D7E4262"/>
    <w:rsid w:val="7D8708E6"/>
    <w:rsid w:val="7DD12EC1"/>
    <w:rsid w:val="7EA36E69"/>
    <w:rsid w:val="7EEF3F71"/>
    <w:rsid w:val="FEF34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Next/>
      <w:keepLines/>
      <w:spacing w:beforeLines="0" w:beforeAutospacing="0" w:afterLines="0" w:afterAutospacing="0" w:line="588" w:lineRule="exact"/>
      <w:jc w:val="center"/>
      <w:outlineLvl w:val="2"/>
    </w:pPr>
    <w:rPr>
      <w:rFonts w:eastAsia="方正楷体_GBK"/>
      <w:kern w:val="0"/>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qFormat/>
    <w:uiPriority w:val="0"/>
    <w:pPr>
      <w:spacing w:after="120" w:afterLines="0" w:afterAutospacing="0"/>
    </w:pPr>
  </w:style>
  <w:style w:type="paragraph" w:styleId="7">
    <w:name w:val="Title"/>
    <w:next w:val="1"/>
    <w:qFormat/>
    <w:uiPriority w:val="0"/>
    <w:pPr>
      <w:widowControl w:val="0"/>
      <w:spacing w:before="240" w:after="60"/>
      <w:jc w:val="center"/>
      <w:outlineLvl w:val="0"/>
    </w:pPr>
    <w:rPr>
      <w:rFonts w:ascii="Cambria" w:hAnsi="Cambria" w:eastAsia="Times New Roman" w:cs="Times New Roman"/>
      <w:b/>
      <w:bCs/>
      <w:kern w:val="0"/>
      <w:sz w:val="21"/>
      <w:szCs w:val="24"/>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3">
    <w:name w:val="Default"/>
    <w:unhideWhenUsed/>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8689</Words>
  <Characters>8822</Characters>
  <Lines>0</Lines>
  <Paragraphs>0</Paragraphs>
  <TotalTime>1</TotalTime>
  <ScaleCrop>false</ScaleCrop>
  <LinksUpToDate>false</LinksUpToDate>
  <CharactersWithSpaces>8822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kylin</cp:lastModifiedBy>
  <dcterms:modified xsi:type="dcterms:W3CDTF">2025-08-12T17:21:33Z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B9379B7FC4FA48C4B8E6D5C066CF1F73</vt:lpwstr>
  </property>
  <property fmtid="{D5CDD505-2E9C-101B-9397-08002B2CF9AE}" pid="4" name="KSOTemplateDocerSaveRecord">
    <vt:lpwstr>eyJoZGlkIjoiNTk0MDE3OTA3N2M5Y2ZhMjkxNjA3YWExOGZlYjg0Y2MiLCJ1c2VySWQiOiIxMTY5MTk3MjA3In0=</vt:lpwstr>
  </property>
</Properties>
</file>